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C69FE" w14:textId="1B9D72E7" w:rsidR="0061671A" w:rsidRPr="0061671A" w:rsidRDefault="0061671A" w:rsidP="0061671A">
      <w:pPr>
        <w:rPr>
          <w:rFonts w:ascii="Arial" w:hAnsi="Arial" w:cs="Arial"/>
          <w:b/>
          <w:bCs/>
          <w:sz w:val="28"/>
          <w:szCs w:val="28"/>
        </w:rPr>
      </w:pPr>
      <w:bookmarkStart w:id="0" w:name="_GoBack"/>
      <w:bookmarkEnd w:id="0"/>
      <w:r w:rsidRPr="0061671A">
        <w:rPr>
          <w:rFonts w:ascii="Arial" w:hAnsi="Arial" w:cs="Arial"/>
          <w:b/>
          <w:bCs/>
          <w:sz w:val="28"/>
          <w:szCs w:val="28"/>
        </w:rPr>
        <w:t>Agenda Item Nine (9)</w:t>
      </w:r>
    </w:p>
    <w:p w14:paraId="2E1EDC58" w14:textId="77777777" w:rsidR="0061671A" w:rsidRDefault="0061671A" w:rsidP="0061671A">
      <w:pPr>
        <w:rPr>
          <w:rFonts w:ascii="Arial" w:hAnsi="Arial" w:cs="Arial"/>
          <w:b/>
          <w:bCs/>
          <w:i/>
          <w:iCs/>
          <w:sz w:val="36"/>
          <w:szCs w:val="36"/>
          <w:u w:val="single"/>
        </w:rPr>
      </w:pPr>
    </w:p>
    <w:p w14:paraId="6703835D" w14:textId="6B1581AB" w:rsidR="00227454" w:rsidRPr="0061671A" w:rsidRDefault="00227454" w:rsidP="00227454">
      <w:pPr>
        <w:jc w:val="center"/>
        <w:rPr>
          <w:rFonts w:ascii="Arial" w:hAnsi="Arial" w:cs="Arial"/>
          <w:b/>
          <w:bCs/>
          <w:i/>
          <w:iCs/>
          <w:sz w:val="40"/>
          <w:szCs w:val="40"/>
        </w:rPr>
      </w:pPr>
      <w:r w:rsidRPr="0061671A">
        <w:rPr>
          <w:rFonts w:ascii="Arial" w:hAnsi="Arial" w:cs="Arial"/>
          <w:b/>
          <w:bCs/>
          <w:i/>
          <w:iCs/>
          <w:sz w:val="40"/>
          <w:szCs w:val="40"/>
          <w:u w:val="single"/>
        </w:rPr>
        <w:t>FOR ED POC MEMBERS</w:t>
      </w:r>
      <w:r w:rsidRPr="0061671A">
        <w:rPr>
          <w:rFonts w:ascii="Arial" w:hAnsi="Arial" w:cs="Arial"/>
          <w:b/>
          <w:bCs/>
          <w:i/>
          <w:iCs/>
          <w:sz w:val="40"/>
          <w:szCs w:val="40"/>
        </w:rPr>
        <w:t>…</w:t>
      </w:r>
    </w:p>
    <w:p w14:paraId="11F84037" w14:textId="1E1ACAD6" w:rsidR="00CD37FD" w:rsidRDefault="008953BA"/>
    <w:p w14:paraId="04E43516" w14:textId="77777777" w:rsidR="00227454" w:rsidRDefault="00227454"/>
    <w:p w14:paraId="7AF2023B" w14:textId="65A5ABBC" w:rsidR="00227454" w:rsidRDefault="00227454">
      <w:pPr>
        <w:rPr>
          <w:rFonts w:ascii="Arial" w:hAnsi="Arial" w:cs="Arial"/>
          <w:b/>
          <w:bCs/>
          <w:sz w:val="28"/>
          <w:szCs w:val="28"/>
        </w:rPr>
      </w:pPr>
      <w:r w:rsidRPr="00227454">
        <w:rPr>
          <w:rFonts w:ascii="Arial" w:hAnsi="Arial" w:cs="Arial"/>
          <w:b/>
          <w:bCs/>
          <w:sz w:val="28"/>
          <w:szCs w:val="28"/>
        </w:rPr>
        <w:t>WHAT TO LOOK FOR WHEN EVALUATING COURSES…</w:t>
      </w:r>
    </w:p>
    <w:p w14:paraId="1FBA2F54" w14:textId="4AAEBB8E" w:rsidR="00227454" w:rsidRDefault="00227454">
      <w:pPr>
        <w:rPr>
          <w:rFonts w:ascii="Arial" w:hAnsi="Arial" w:cs="Arial"/>
          <w:b/>
          <w:bCs/>
          <w:sz w:val="28"/>
          <w:szCs w:val="28"/>
        </w:rPr>
      </w:pPr>
    </w:p>
    <w:p w14:paraId="2C5E0590" w14:textId="49A818D9" w:rsidR="00151001" w:rsidRDefault="00151001">
      <w:pPr>
        <w:rPr>
          <w:rFonts w:ascii="Arial" w:hAnsi="Arial" w:cs="Arial"/>
          <w:b/>
          <w:bCs/>
        </w:rPr>
      </w:pPr>
      <w:r w:rsidRPr="00151001">
        <w:rPr>
          <w:rFonts w:ascii="Arial" w:hAnsi="Arial" w:cs="Arial"/>
          <w:b/>
          <w:bCs/>
        </w:rPr>
        <w:t>Compiled By: Michael Clark</w:t>
      </w:r>
    </w:p>
    <w:p w14:paraId="50CE292D" w14:textId="7AC13CDA" w:rsidR="00A40D0C" w:rsidRPr="00151001" w:rsidRDefault="00A40D0C">
      <w:pPr>
        <w:rPr>
          <w:rFonts w:ascii="Arial" w:hAnsi="Arial" w:cs="Arial"/>
          <w:b/>
          <w:bCs/>
        </w:rPr>
      </w:pPr>
      <w:r>
        <w:rPr>
          <w:rFonts w:ascii="Arial" w:hAnsi="Arial" w:cs="Arial"/>
          <w:b/>
          <w:bCs/>
        </w:rPr>
        <w:t>FBC Education Administrator</w:t>
      </w:r>
    </w:p>
    <w:p w14:paraId="57B26C3E" w14:textId="505EB731" w:rsidR="00151001" w:rsidRDefault="00151001">
      <w:pPr>
        <w:rPr>
          <w:rFonts w:ascii="Arial" w:hAnsi="Arial" w:cs="Arial"/>
          <w:b/>
          <w:bCs/>
        </w:rPr>
      </w:pPr>
      <w:r w:rsidRPr="00151001">
        <w:rPr>
          <w:rFonts w:ascii="Arial" w:hAnsi="Arial" w:cs="Arial"/>
          <w:b/>
          <w:bCs/>
        </w:rPr>
        <w:t xml:space="preserve">November </w:t>
      </w:r>
      <w:r w:rsidR="00D7434E">
        <w:rPr>
          <w:rFonts w:ascii="Arial" w:hAnsi="Arial" w:cs="Arial"/>
          <w:b/>
          <w:bCs/>
        </w:rPr>
        <w:t>9</w:t>
      </w:r>
      <w:r w:rsidRPr="00151001">
        <w:rPr>
          <w:rFonts w:ascii="Arial" w:hAnsi="Arial" w:cs="Arial"/>
          <w:b/>
          <w:bCs/>
        </w:rPr>
        <w:t>, 2020</w:t>
      </w:r>
    </w:p>
    <w:p w14:paraId="516776FC" w14:textId="77777777" w:rsidR="00151001" w:rsidRPr="00151001" w:rsidRDefault="00151001">
      <w:pPr>
        <w:rPr>
          <w:rFonts w:ascii="Arial" w:hAnsi="Arial" w:cs="Arial"/>
          <w:b/>
          <w:bCs/>
        </w:rPr>
      </w:pPr>
    </w:p>
    <w:p w14:paraId="25EBCD7D" w14:textId="6481305A" w:rsidR="00227454" w:rsidRPr="000A3F9D" w:rsidRDefault="00227454">
      <w:pPr>
        <w:rPr>
          <w:rFonts w:ascii="Arial" w:hAnsi="Arial" w:cs="Arial"/>
        </w:rPr>
      </w:pPr>
      <w:r w:rsidRPr="000E7919">
        <w:rPr>
          <w:rFonts w:ascii="Arial" w:hAnsi="Arial" w:cs="Arial"/>
          <w:b/>
          <w:bCs/>
        </w:rPr>
        <w:t>1</w:t>
      </w:r>
      <w:r w:rsidRPr="000A3F9D">
        <w:rPr>
          <w:rFonts w:ascii="Arial" w:hAnsi="Arial" w:cs="Arial"/>
          <w:b/>
          <w:bCs/>
        </w:rPr>
        <w:t xml:space="preserve">. </w:t>
      </w:r>
      <w:r w:rsidRPr="000A3F9D">
        <w:rPr>
          <w:rFonts w:ascii="Arial" w:hAnsi="Arial" w:cs="Arial"/>
        </w:rPr>
        <w:t>Please read the attached document which lists information for both training providers and accreditors, when developing courses and accrediting courses.</w:t>
      </w:r>
      <w:r w:rsidR="00104438">
        <w:rPr>
          <w:rFonts w:ascii="Arial" w:hAnsi="Arial" w:cs="Arial"/>
        </w:rPr>
        <w:t xml:space="preserve"> This information should give you a more thorough understanding of the processes that make up course development and course accreditation.</w:t>
      </w:r>
    </w:p>
    <w:p w14:paraId="1398B8BD" w14:textId="64F3E1BB" w:rsidR="00227454" w:rsidRPr="000A3F9D" w:rsidRDefault="00227454">
      <w:pPr>
        <w:rPr>
          <w:rFonts w:ascii="Arial" w:hAnsi="Arial" w:cs="Arial"/>
        </w:rPr>
      </w:pPr>
    </w:p>
    <w:p w14:paraId="7B27B02D" w14:textId="5A735CA1" w:rsidR="00227454" w:rsidRDefault="00227454">
      <w:pPr>
        <w:rPr>
          <w:rFonts w:ascii="Arial" w:hAnsi="Arial" w:cs="Arial"/>
        </w:rPr>
      </w:pPr>
      <w:r w:rsidRPr="000E7919">
        <w:rPr>
          <w:rFonts w:ascii="Arial" w:hAnsi="Arial" w:cs="Arial"/>
          <w:b/>
          <w:bCs/>
        </w:rPr>
        <w:t>2</w:t>
      </w:r>
      <w:r w:rsidRPr="000A3F9D">
        <w:rPr>
          <w:rFonts w:ascii="Arial" w:hAnsi="Arial" w:cs="Arial"/>
        </w:rPr>
        <w:t xml:space="preserve">. Also, please look over </w:t>
      </w:r>
      <w:r w:rsidR="005C203D" w:rsidRPr="000A3F9D">
        <w:rPr>
          <w:rFonts w:ascii="Arial" w:hAnsi="Arial" w:cs="Arial"/>
        </w:rPr>
        <w:t xml:space="preserve">the attached </w:t>
      </w:r>
      <w:r w:rsidR="005C203D" w:rsidRPr="000A3F9D">
        <w:rPr>
          <w:rFonts w:ascii="Arial" w:hAnsi="Arial" w:cs="Arial"/>
          <w:b/>
          <w:bCs/>
          <w:u w:val="single"/>
        </w:rPr>
        <w:t>61G20-6.002</w:t>
      </w:r>
      <w:r w:rsidR="000A3F9D" w:rsidRPr="000A3F9D">
        <w:rPr>
          <w:rFonts w:ascii="Arial" w:hAnsi="Arial" w:cs="Arial"/>
          <w:b/>
          <w:bCs/>
          <w:u w:val="single"/>
        </w:rPr>
        <w:t xml:space="preserve"> Commission Approval and Accreditation of Advanced Building Code Training Courses </w:t>
      </w:r>
      <w:r w:rsidR="000A3F9D" w:rsidRPr="000A3F9D">
        <w:rPr>
          <w:rFonts w:ascii="Arial" w:hAnsi="Arial" w:cs="Arial"/>
        </w:rPr>
        <w:t>rule language</w:t>
      </w:r>
      <w:r w:rsidR="00104438">
        <w:rPr>
          <w:rFonts w:ascii="Arial" w:hAnsi="Arial" w:cs="Arial"/>
        </w:rPr>
        <w:t xml:space="preserve"> (as a refresher)</w:t>
      </w:r>
    </w:p>
    <w:p w14:paraId="35E0EE32" w14:textId="111EBA60" w:rsidR="000A3F9D" w:rsidRDefault="000A3F9D">
      <w:pPr>
        <w:rPr>
          <w:rFonts w:ascii="Arial" w:hAnsi="Arial" w:cs="Arial"/>
        </w:rPr>
      </w:pPr>
    </w:p>
    <w:p w14:paraId="62E0AFEB" w14:textId="5817280A" w:rsidR="000A3F9D" w:rsidRDefault="000A3F9D">
      <w:pPr>
        <w:rPr>
          <w:rFonts w:ascii="Arial" w:hAnsi="Arial" w:cs="Arial"/>
          <w:b/>
          <w:bCs/>
        </w:rPr>
      </w:pPr>
      <w:r w:rsidRPr="000E7919">
        <w:rPr>
          <w:rFonts w:ascii="Arial" w:hAnsi="Arial" w:cs="Arial"/>
          <w:b/>
          <w:bCs/>
        </w:rPr>
        <w:t>3</w:t>
      </w:r>
      <w:r>
        <w:rPr>
          <w:rFonts w:ascii="Arial" w:hAnsi="Arial" w:cs="Arial"/>
        </w:rPr>
        <w:t xml:space="preserve">. As the Education Administrator (who is not an expert in any area or aspect of the construction industry or construction design industry), I conduct what I call administrative reviews of courses. </w:t>
      </w:r>
      <w:r w:rsidRPr="00104438">
        <w:rPr>
          <w:rFonts w:ascii="Arial" w:hAnsi="Arial" w:cs="Arial"/>
          <w:b/>
          <w:bCs/>
        </w:rPr>
        <w:t>I look to make sure that:</w:t>
      </w:r>
    </w:p>
    <w:p w14:paraId="0B67EEAA" w14:textId="77777777" w:rsidR="00950421" w:rsidRDefault="00950421">
      <w:pPr>
        <w:rPr>
          <w:rFonts w:ascii="Arial" w:hAnsi="Arial" w:cs="Arial"/>
        </w:rPr>
      </w:pPr>
    </w:p>
    <w:p w14:paraId="172D53E7" w14:textId="2B40E70E" w:rsidR="00104438" w:rsidRDefault="000A3F9D">
      <w:pPr>
        <w:rPr>
          <w:rFonts w:ascii="Arial" w:hAnsi="Arial" w:cs="Arial"/>
        </w:rPr>
      </w:pPr>
      <w:r>
        <w:rPr>
          <w:rFonts w:ascii="Arial" w:hAnsi="Arial" w:cs="Arial"/>
        </w:rPr>
        <w:tab/>
      </w:r>
      <w:r w:rsidRPr="00151001">
        <w:rPr>
          <w:rFonts w:ascii="Arial" w:hAnsi="Arial" w:cs="Arial"/>
          <w:b/>
          <w:bCs/>
        </w:rPr>
        <w:t>a</w:t>
      </w:r>
      <w:r>
        <w:rPr>
          <w:rFonts w:ascii="Arial" w:hAnsi="Arial" w:cs="Arial"/>
        </w:rPr>
        <w:t xml:space="preserve">. The materials (syllabus, learning objectives, course outline, course description, </w:t>
      </w:r>
      <w:r>
        <w:rPr>
          <w:rFonts w:ascii="Arial" w:hAnsi="Arial" w:cs="Arial"/>
        </w:rPr>
        <w:tab/>
        <w:t xml:space="preserve">course timeline, actual course materials) are </w:t>
      </w:r>
      <w:r w:rsidR="00104438">
        <w:rPr>
          <w:rFonts w:ascii="Arial" w:hAnsi="Arial" w:cs="Arial"/>
        </w:rPr>
        <w:t>included and</w:t>
      </w:r>
      <w:r>
        <w:rPr>
          <w:rFonts w:ascii="Arial" w:hAnsi="Arial" w:cs="Arial"/>
        </w:rPr>
        <w:t xml:space="preserve"> make sense</w:t>
      </w:r>
      <w:r w:rsidR="00104438">
        <w:rPr>
          <w:rFonts w:ascii="Arial" w:hAnsi="Arial" w:cs="Arial"/>
        </w:rPr>
        <w:t xml:space="preserve">. I don’t </w:t>
      </w:r>
      <w:r w:rsidR="00104438">
        <w:rPr>
          <w:rFonts w:ascii="Arial" w:hAnsi="Arial" w:cs="Arial"/>
        </w:rPr>
        <w:tab/>
        <w:t>comment about the quality. I just ensure that they are understandable.</w:t>
      </w:r>
    </w:p>
    <w:p w14:paraId="2E923812" w14:textId="4DE38338" w:rsidR="000A3F9D" w:rsidRDefault="00104438">
      <w:pPr>
        <w:rPr>
          <w:rFonts w:ascii="Arial" w:hAnsi="Arial" w:cs="Arial"/>
        </w:rPr>
      </w:pPr>
      <w:r>
        <w:rPr>
          <w:rFonts w:ascii="Arial" w:hAnsi="Arial" w:cs="Arial"/>
        </w:rPr>
        <w:tab/>
      </w:r>
      <w:r w:rsidRPr="00151001">
        <w:rPr>
          <w:rFonts w:ascii="Arial" w:hAnsi="Arial" w:cs="Arial"/>
          <w:b/>
          <w:bCs/>
        </w:rPr>
        <w:t>b</w:t>
      </w:r>
      <w:r>
        <w:rPr>
          <w:rFonts w:ascii="Arial" w:hAnsi="Arial" w:cs="Arial"/>
        </w:rPr>
        <w:t>. All dates and code versions are current, throughout all the materials.</w:t>
      </w:r>
    </w:p>
    <w:p w14:paraId="2C2DDC61" w14:textId="09CFA0AF" w:rsidR="00104438" w:rsidRDefault="00104438">
      <w:pPr>
        <w:rPr>
          <w:rFonts w:ascii="Arial" w:hAnsi="Arial" w:cs="Arial"/>
        </w:rPr>
      </w:pPr>
      <w:r>
        <w:rPr>
          <w:rFonts w:ascii="Arial" w:hAnsi="Arial" w:cs="Arial"/>
        </w:rPr>
        <w:tab/>
      </w:r>
      <w:r w:rsidRPr="00151001">
        <w:rPr>
          <w:rFonts w:ascii="Arial" w:hAnsi="Arial" w:cs="Arial"/>
          <w:b/>
          <w:bCs/>
        </w:rPr>
        <w:t>c.</w:t>
      </w:r>
      <w:r>
        <w:rPr>
          <w:rFonts w:ascii="Arial" w:hAnsi="Arial" w:cs="Arial"/>
        </w:rPr>
        <w:t xml:space="preserve"> The syllabus is correct and thorough</w:t>
      </w:r>
      <w:r w:rsidR="00151001">
        <w:rPr>
          <w:rFonts w:ascii="Arial" w:hAnsi="Arial" w:cs="Arial"/>
        </w:rPr>
        <w:t xml:space="preserve">, according to 61G20-6.002, paragraph </w:t>
      </w:r>
      <w:r w:rsidR="00151001">
        <w:rPr>
          <w:rFonts w:ascii="Arial" w:hAnsi="Arial" w:cs="Arial"/>
        </w:rPr>
        <w:tab/>
        <w:t xml:space="preserve">(4), sections (a) through (m), which is </w:t>
      </w:r>
      <w:r w:rsidR="00151001" w:rsidRPr="001677B2">
        <w:rPr>
          <w:rFonts w:ascii="Arial" w:hAnsi="Arial" w:cs="Arial"/>
          <w:b/>
          <w:bCs/>
        </w:rPr>
        <w:t>posted below.</w:t>
      </w:r>
      <w:r w:rsidR="00151001">
        <w:rPr>
          <w:rFonts w:ascii="Arial" w:hAnsi="Arial" w:cs="Arial"/>
        </w:rPr>
        <w:t xml:space="preserve"> </w:t>
      </w:r>
      <w:r w:rsidR="00A40D0C">
        <w:rPr>
          <w:rFonts w:ascii="Arial" w:hAnsi="Arial" w:cs="Arial"/>
        </w:rPr>
        <w:t>A common</w:t>
      </w:r>
      <w:r w:rsidR="00151001">
        <w:rPr>
          <w:rFonts w:ascii="Arial" w:hAnsi="Arial" w:cs="Arial"/>
        </w:rPr>
        <w:t xml:space="preserve"> error is that </w:t>
      </w:r>
      <w:r w:rsidR="00151001">
        <w:rPr>
          <w:rFonts w:ascii="Arial" w:hAnsi="Arial" w:cs="Arial"/>
        </w:rPr>
        <w:tab/>
        <w:t>a “Method of Evaluation” is not stated on the syllabus</w:t>
      </w:r>
      <w:r w:rsidR="00A40D0C">
        <w:rPr>
          <w:rFonts w:ascii="Arial" w:hAnsi="Arial" w:cs="Arial"/>
        </w:rPr>
        <w:t xml:space="preserve">. Another common error is </w:t>
      </w:r>
      <w:r w:rsidR="00A40D0C">
        <w:rPr>
          <w:rFonts w:ascii="Arial" w:hAnsi="Arial" w:cs="Arial"/>
        </w:rPr>
        <w:tab/>
      </w:r>
      <w:r w:rsidR="00A40D0C">
        <w:rPr>
          <w:rFonts w:ascii="Arial" w:hAnsi="Arial" w:cs="Arial"/>
        </w:rPr>
        <w:tab/>
        <w:t xml:space="preserve">that an online test or quiz is stated in the </w:t>
      </w:r>
      <w:r w:rsidR="001677B2">
        <w:rPr>
          <w:rFonts w:ascii="Arial" w:hAnsi="Arial" w:cs="Arial"/>
        </w:rPr>
        <w:t>syllabus and</w:t>
      </w:r>
      <w:r w:rsidR="00A40D0C">
        <w:rPr>
          <w:rFonts w:ascii="Arial" w:hAnsi="Arial" w:cs="Arial"/>
        </w:rPr>
        <w:t xml:space="preserve"> missing from the </w:t>
      </w:r>
      <w:r w:rsidR="00A40D0C">
        <w:rPr>
          <w:rFonts w:ascii="Arial" w:hAnsi="Arial" w:cs="Arial"/>
        </w:rPr>
        <w:tab/>
        <w:t>materials.</w:t>
      </w:r>
      <w:r w:rsidR="00D9729A">
        <w:rPr>
          <w:rFonts w:ascii="Arial" w:hAnsi="Arial" w:cs="Arial"/>
        </w:rPr>
        <w:t xml:space="preserve">                                                                           </w:t>
      </w:r>
    </w:p>
    <w:p w14:paraId="0FFCAD75" w14:textId="7AC5A997" w:rsidR="00151001" w:rsidRDefault="00151001">
      <w:pPr>
        <w:rPr>
          <w:rFonts w:ascii="Arial" w:hAnsi="Arial" w:cs="Arial"/>
        </w:rPr>
      </w:pPr>
      <w:r>
        <w:rPr>
          <w:rFonts w:ascii="Arial" w:hAnsi="Arial" w:cs="Arial"/>
        </w:rPr>
        <w:tab/>
      </w:r>
      <w:r w:rsidRPr="00151001">
        <w:rPr>
          <w:rFonts w:ascii="Arial" w:hAnsi="Arial" w:cs="Arial"/>
          <w:b/>
          <w:bCs/>
        </w:rPr>
        <w:t xml:space="preserve">d. </w:t>
      </w:r>
      <w:r w:rsidR="00A40D0C">
        <w:rPr>
          <w:rFonts w:ascii="Arial" w:hAnsi="Arial" w:cs="Arial"/>
        </w:rPr>
        <w:t xml:space="preserve">No </w:t>
      </w:r>
      <w:r w:rsidRPr="00151001">
        <w:rPr>
          <w:rFonts w:ascii="Arial" w:hAnsi="Arial" w:cs="Arial"/>
        </w:rPr>
        <w:t xml:space="preserve">errors </w:t>
      </w:r>
      <w:r w:rsidR="00A40D0C">
        <w:rPr>
          <w:rFonts w:ascii="Arial" w:hAnsi="Arial" w:cs="Arial"/>
        </w:rPr>
        <w:t xml:space="preserve">exist </w:t>
      </w:r>
      <w:r w:rsidRPr="00151001">
        <w:rPr>
          <w:rFonts w:ascii="Arial" w:hAnsi="Arial" w:cs="Arial"/>
        </w:rPr>
        <w:t>in the actual participant materials</w:t>
      </w:r>
      <w:r>
        <w:rPr>
          <w:rFonts w:ascii="Arial" w:hAnsi="Arial" w:cs="Arial"/>
        </w:rPr>
        <w:t xml:space="preserve">, such as spelling, </w:t>
      </w:r>
      <w:r>
        <w:rPr>
          <w:rFonts w:ascii="Arial" w:hAnsi="Arial" w:cs="Arial"/>
        </w:rPr>
        <w:tab/>
        <w:t xml:space="preserve">grammatical, incorrect references, unreadable </w:t>
      </w:r>
      <w:r w:rsidR="001677B2">
        <w:rPr>
          <w:rFonts w:ascii="Arial" w:hAnsi="Arial" w:cs="Arial"/>
        </w:rPr>
        <w:t>words,</w:t>
      </w:r>
      <w:r>
        <w:rPr>
          <w:rFonts w:ascii="Arial" w:hAnsi="Arial" w:cs="Arial"/>
        </w:rPr>
        <w:t xml:space="preserve"> or numbers, etc.</w:t>
      </w:r>
    </w:p>
    <w:p w14:paraId="620DF527" w14:textId="497D4ADB" w:rsidR="00A40D0C" w:rsidRDefault="00A40D0C">
      <w:pPr>
        <w:rPr>
          <w:rFonts w:ascii="Arial" w:hAnsi="Arial" w:cs="Arial"/>
        </w:rPr>
      </w:pPr>
      <w:r>
        <w:rPr>
          <w:rFonts w:ascii="Arial" w:hAnsi="Arial" w:cs="Arial"/>
        </w:rPr>
        <w:tab/>
      </w:r>
      <w:r w:rsidRPr="00A40D0C">
        <w:rPr>
          <w:rFonts w:ascii="Arial" w:hAnsi="Arial" w:cs="Arial"/>
          <w:b/>
          <w:bCs/>
        </w:rPr>
        <w:t>e.</w:t>
      </w:r>
      <w:r>
        <w:rPr>
          <w:rFonts w:ascii="Arial" w:hAnsi="Arial" w:cs="Arial"/>
        </w:rPr>
        <w:t xml:space="preserve"> All tables, graphs, figures are correct, correctly titled, and match the attached </w:t>
      </w:r>
      <w:r>
        <w:rPr>
          <w:rFonts w:ascii="Arial" w:hAnsi="Arial" w:cs="Arial"/>
        </w:rPr>
        <w:tab/>
        <w:t>verbiage.</w:t>
      </w:r>
    </w:p>
    <w:p w14:paraId="66ADA06E" w14:textId="25FCA770" w:rsidR="00A40D0C" w:rsidRDefault="00A40D0C">
      <w:pPr>
        <w:rPr>
          <w:rFonts w:ascii="Arial" w:hAnsi="Arial" w:cs="Arial"/>
        </w:rPr>
      </w:pPr>
      <w:r>
        <w:rPr>
          <w:rFonts w:ascii="Arial" w:hAnsi="Arial" w:cs="Arial"/>
        </w:rPr>
        <w:tab/>
      </w:r>
      <w:r w:rsidRPr="00A40D0C">
        <w:rPr>
          <w:rFonts w:ascii="Arial" w:hAnsi="Arial" w:cs="Arial"/>
          <w:b/>
          <w:bCs/>
        </w:rPr>
        <w:t>f</w:t>
      </w:r>
      <w:r>
        <w:rPr>
          <w:rFonts w:ascii="Arial" w:hAnsi="Arial" w:cs="Arial"/>
        </w:rPr>
        <w:t xml:space="preserve">. Code references and code changes in the materials (especially the </w:t>
      </w:r>
      <w:r>
        <w:rPr>
          <w:rFonts w:ascii="Arial" w:hAnsi="Arial" w:cs="Arial"/>
        </w:rPr>
        <w:tab/>
        <w:t xml:space="preserve">PowerPoints) are correct and current (with the newest code version). </w:t>
      </w:r>
      <w:r w:rsidR="001677B2" w:rsidRPr="0073707A">
        <w:rPr>
          <w:rFonts w:ascii="Arial" w:hAnsi="Arial" w:cs="Arial"/>
          <w:b/>
          <w:bCs/>
        </w:rPr>
        <w:t xml:space="preserve">Again, </w:t>
      </w:r>
      <w:r w:rsidRPr="0073707A">
        <w:rPr>
          <w:rFonts w:ascii="Arial" w:hAnsi="Arial" w:cs="Arial"/>
          <w:b/>
          <w:bCs/>
        </w:rPr>
        <w:t xml:space="preserve">I </w:t>
      </w:r>
      <w:r w:rsidR="0073707A">
        <w:rPr>
          <w:rFonts w:ascii="Arial" w:hAnsi="Arial" w:cs="Arial"/>
          <w:b/>
          <w:bCs/>
        </w:rPr>
        <w:tab/>
      </w:r>
      <w:r w:rsidRPr="0073707A">
        <w:rPr>
          <w:rFonts w:ascii="Arial" w:hAnsi="Arial" w:cs="Arial"/>
          <w:b/>
          <w:bCs/>
        </w:rPr>
        <w:t>am</w:t>
      </w:r>
      <w:r>
        <w:rPr>
          <w:rFonts w:ascii="Arial" w:hAnsi="Arial" w:cs="Arial"/>
        </w:rPr>
        <w:t xml:space="preserve"> </w:t>
      </w:r>
      <w:r w:rsidRPr="0073707A">
        <w:rPr>
          <w:rFonts w:ascii="Arial" w:hAnsi="Arial" w:cs="Arial"/>
          <w:b/>
          <w:bCs/>
        </w:rPr>
        <w:t>not an expert</w:t>
      </w:r>
      <w:r>
        <w:rPr>
          <w:rFonts w:ascii="Arial" w:hAnsi="Arial" w:cs="Arial"/>
        </w:rPr>
        <w:t xml:space="preserve">, so I randomly choose </w:t>
      </w:r>
      <w:r w:rsidR="001677B2">
        <w:rPr>
          <w:rFonts w:ascii="Arial" w:hAnsi="Arial" w:cs="Arial"/>
        </w:rPr>
        <w:t xml:space="preserve">some code references, or where a code </w:t>
      </w:r>
      <w:r w:rsidR="001677B2">
        <w:rPr>
          <w:rFonts w:ascii="Arial" w:hAnsi="Arial" w:cs="Arial"/>
        </w:rPr>
        <w:tab/>
        <w:t xml:space="preserve">change is noted in the materials, and check it against the newest version, to </w:t>
      </w:r>
      <w:r w:rsidR="001677B2">
        <w:rPr>
          <w:rFonts w:ascii="Arial" w:hAnsi="Arial" w:cs="Arial"/>
        </w:rPr>
        <w:tab/>
        <w:t>ensure correctness.</w:t>
      </w:r>
    </w:p>
    <w:p w14:paraId="37E6172E" w14:textId="77777777" w:rsidR="0073707A" w:rsidRDefault="0073707A">
      <w:pPr>
        <w:rPr>
          <w:rFonts w:ascii="Arial" w:hAnsi="Arial" w:cs="Arial"/>
        </w:rPr>
      </w:pPr>
    </w:p>
    <w:p w14:paraId="405DE06B" w14:textId="18B9FAA6" w:rsidR="0073707A" w:rsidRDefault="0073707A">
      <w:pPr>
        <w:rPr>
          <w:rFonts w:ascii="Arial" w:hAnsi="Arial" w:cs="Arial"/>
        </w:rPr>
      </w:pPr>
      <w:r w:rsidRPr="000E7919">
        <w:rPr>
          <w:rFonts w:ascii="Arial" w:hAnsi="Arial" w:cs="Arial"/>
          <w:b/>
          <w:bCs/>
        </w:rPr>
        <w:t>4</w:t>
      </w:r>
      <w:r>
        <w:rPr>
          <w:rFonts w:ascii="Arial" w:hAnsi="Arial" w:cs="Arial"/>
        </w:rPr>
        <w:t xml:space="preserve">.) As a “Subject Matter Expert” in the construction trades, </w:t>
      </w:r>
      <w:r w:rsidRPr="00633240">
        <w:rPr>
          <w:rFonts w:ascii="Arial" w:hAnsi="Arial" w:cs="Arial"/>
          <w:b/>
          <w:bCs/>
          <w:i/>
          <w:iCs/>
        </w:rPr>
        <w:t>your</w:t>
      </w:r>
      <w:r>
        <w:rPr>
          <w:rFonts w:ascii="Arial" w:hAnsi="Arial" w:cs="Arial"/>
        </w:rPr>
        <w:t xml:space="preserve"> </w:t>
      </w:r>
      <w:r w:rsidR="000E7919">
        <w:rPr>
          <w:rFonts w:ascii="Arial" w:hAnsi="Arial" w:cs="Arial"/>
        </w:rPr>
        <w:t xml:space="preserve">(ED POC members) </w:t>
      </w:r>
      <w:r w:rsidRPr="00633240">
        <w:rPr>
          <w:rFonts w:ascii="Arial" w:hAnsi="Arial" w:cs="Arial"/>
          <w:b/>
          <w:bCs/>
          <w:i/>
          <w:iCs/>
        </w:rPr>
        <w:t xml:space="preserve">main focus when you review advanced course materials is to make sure that all </w:t>
      </w:r>
      <w:r w:rsidRPr="00633240">
        <w:rPr>
          <w:rFonts w:ascii="Arial" w:hAnsi="Arial" w:cs="Arial"/>
          <w:b/>
          <w:bCs/>
          <w:i/>
          <w:iCs/>
        </w:rPr>
        <w:lastRenderedPageBreak/>
        <w:t>code references, code language, code referenced tables, graphs, etc. are both correct and up</w:t>
      </w:r>
      <w:r w:rsidRPr="00633240">
        <w:rPr>
          <w:rFonts w:ascii="Arial" w:hAnsi="Arial" w:cs="Arial"/>
          <w:i/>
          <w:iCs/>
        </w:rPr>
        <w:t xml:space="preserve"> </w:t>
      </w:r>
      <w:r w:rsidRPr="00633240">
        <w:rPr>
          <w:rFonts w:ascii="Arial" w:hAnsi="Arial" w:cs="Arial"/>
          <w:b/>
          <w:bCs/>
          <w:i/>
          <w:iCs/>
        </w:rPr>
        <w:t>to date with the newest version of the building code</w:t>
      </w:r>
      <w:r>
        <w:rPr>
          <w:rFonts w:ascii="Arial" w:hAnsi="Arial" w:cs="Arial"/>
        </w:rPr>
        <w:t xml:space="preserve">. Obviously, you may also find structural or administrative issues with courses, such as a missing piece or test. </w:t>
      </w:r>
      <w:r w:rsidR="000E7919">
        <w:rPr>
          <w:rFonts w:ascii="Arial" w:hAnsi="Arial" w:cs="Arial"/>
        </w:rPr>
        <w:t>So, as I have listed as part of number 3 (above), you can look for those administrative mistakes as you review courses. However, your focus is to determine whether the code content is correct and current</w:t>
      </w:r>
      <w:r w:rsidR="00BA48DB">
        <w:rPr>
          <w:rFonts w:ascii="Arial" w:hAnsi="Arial" w:cs="Arial"/>
        </w:rPr>
        <w:t>, especially regarding the code content you are most familiar with.</w:t>
      </w:r>
    </w:p>
    <w:p w14:paraId="44817C36" w14:textId="77777777" w:rsidR="009D2713" w:rsidRDefault="009D2713">
      <w:pPr>
        <w:rPr>
          <w:rFonts w:ascii="Arial" w:hAnsi="Arial" w:cs="Arial"/>
        </w:rPr>
      </w:pPr>
    </w:p>
    <w:p w14:paraId="7D550819" w14:textId="4D2BB4FE" w:rsidR="00523EEF" w:rsidRDefault="00523EEF">
      <w:pPr>
        <w:rPr>
          <w:rFonts w:ascii="Arial" w:hAnsi="Arial" w:cs="Arial"/>
        </w:rPr>
      </w:pPr>
      <w:r w:rsidRPr="000E7919">
        <w:rPr>
          <w:rFonts w:ascii="Arial" w:hAnsi="Arial" w:cs="Arial"/>
          <w:b/>
          <w:bCs/>
        </w:rPr>
        <w:t>5</w:t>
      </w:r>
      <w:r>
        <w:rPr>
          <w:rFonts w:ascii="Arial" w:hAnsi="Arial" w:cs="Arial"/>
        </w:rPr>
        <w:t>.</w:t>
      </w:r>
      <w:r w:rsidR="009D2713">
        <w:rPr>
          <w:rFonts w:ascii="Arial" w:hAnsi="Arial" w:cs="Arial"/>
        </w:rPr>
        <w:t>)</w:t>
      </w:r>
      <w:r>
        <w:rPr>
          <w:rFonts w:ascii="Arial" w:hAnsi="Arial" w:cs="Arial"/>
        </w:rPr>
        <w:t xml:space="preserve"> </w:t>
      </w:r>
      <w:r w:rsidR="009D2713">
        <w:rPr>
          <w:rFonts w:ascii="Arial" w:hAnsi="Arial" w:cs="Arial"/>
        </w:rPr>
        <w:t xml:space="preserve">As a side note, </w:t>
      </w:r>
      <w:r>
        <w:rPr>
          <w:rFonts w:ascii="Arial" w:hAnsi="Arial" w:cs="Arial"/>
        </w:rPr>
        <w:t>I have had a few conversations with Ed POC members over the years about course quality.</w:t>
      </w:r>
      <w:r w:rsidR="000E7919">
        <w:rPr>
          <w:rFonts w:ascii="Arial" w:hAnsi="Arial" w:cs="Arial"/>
        </w:rPr>
        <w:t xml:space="preserve"> The Florida Building Commission made the decision (around 2005 or 2006) that the Commission was more concerned about course correctness than course quality. The hope was that a free, competitive market would weed out those courses that were not of high quality. As a result, courses are evaluated and approved based on their correctness, again--not quality.</w:t>
      </w:r>
    </w:p>
    <w:p w14:paraId="5D4EB513" w14:textId="2F857E15" w:rsidR="009D2713" w:rsidRDefault="009D2713">
      <w:pPr>
        <w:rPr>
          <w:rFonts w:ascii="Arial" w:hAnsi="Arial" w:cs="Arial"/>
        </w:rPr>
      </w:pPr>
    </w:p>
    <w:p w14:paraId="2F42BFDA" w14:textId="1B435FDA" w:rsidR="009D2713" w:rsidRDefault="009D2713">
      <w:pPr>
        <w:rPr>
          <w:rFonts w:ascii="Arial" w:hAnsi="Arial" w:cs="Arial"/>
        </w:rPr>
      </w:pPr>
      <w:r w:rsidRPr="009D2713">
        <w:rPr>
          <w:rFonts w:ascii="Arial" w:hAnsi="Arial" w:cs="Arial"/>
          <w:b/>
          <w:bCs/>
        </w:rPr>
        <w:t>6.)</w:t>
      </w:r>
      <w:r>
        <w:rPr>
          <w:rFonts w:ascii="Arial" w:hAnsi="Arial" w:cs="Arial"/>
          <w:b/>
          <w:bCs/>
        </w:rPr>
        <w:t xml:space="preserve"> </w:t>
      </w:r>
      <w:r w:rsidRPr="009D2713">
        <w:rPr>
          <w:rFonts w:ascii="Arial" w:hAnsi="Arial" w:cs="Arial"/>
        </w:rPr>
        <w:t xml:space="preserve">The </w:t>
      </w:r>
      <w:r w:rsidRPr="001F1410">
        <w:rPr>
          <w:rFonts w:ascii="Arial" w:hAnsi="Arial" w:cs="Arial"/>
          <w:b/>
          <w:bCs/>
        </w:rPr>
        <w:t>most common mistakes</w:t>
      </w:r>
      <w:r w:rsidRPr="009D2713">
        <w:rPr>
          <w:rFonts w:ascii="Arial" w:hAnsi="Arial" w:cs="Arial"/>
        </w:rPr>
        <w:t xml:space="preserve"> found </w:t>
      </w:r>
      <w:r w:rsidR="004F4C30">
        <w:rPr>
          <w:rFonts w:ascii="Arial" w:hAnsi="Arial" w:cs="Arial"/>
        </w:rPr>
        <w:t xml:space="preserve">(by the Education Administrator) </w:t>
      </w:r>
      <w:r w:rsidRPr="009D2713">
        <w:rPr>
          <w:rFonts w:ascii="Arial" w:hAnsi="Arial" w:cs="Arial"/>
        </w:rPr>
        <w:t>when advanced courses are reviewed for approval</w:t>
      </w:r>
      <w:r w:rsidR="004F4C30">
        <w:rPr>
          <w:rFonts w:ascii="Arial" w:hAnsi="Arial" w:cs="Arial"/>
        </w:rPr>
        <w:t xml:space="preserve"> are</w:t>
      </w:r>
      <w:r w:rsidRPr="009D2713">
        <w:rPr>
          <w:rFonts w:ascii="Arial" w:hAnsi="Arial" w:cs="Arial"/>
        </w:rPr>
        <w:t>:</w:t>
      </w:r>
    </w:p>
    <w:p w14:paraId="4FF2706D" w14:textId="704E6D57" w:rsidR="009D2713" w:rsidRDefault="009D2713">
      <w:pPr>
        <w:rPr>
          <w:rFonts w:ascii="Arial" w:hAnsi="Arial" w:cs="Arial"/>
        </w:rPr>
      </w:pPr>
      <w:r>
        <w:rPr>
          <w:rFonts w:ascii="Arial" w:hAnsi="Arial" w:cs="Arial"/>
        </w:rPr>
        <w:tab/>
        <w:t xml:space="preserve">a. </w:t>
      </w:r>
      <w:r w:rsidR="00CD44CF">
        <w:rPr>
          <w:rFonts w:ascii="Arial" w:hAnsi="Arial" w:cs="Arial"/>
        </w:rPr>
        <w:t>The syllabus is not complete.</w:t>
      </w:r>
    </w:p>
    <w:p w14:paraId="0BC59AA5" w14:textId="32F1462C" w:rsidR="00CD44CF" w:rsidRDefault="00CD44CF">
      <w:pPr>
        <w:rPr>
          <w:rFonts w:ascii="Arial" w:hAnsi="Arial" w:cs="Arial"/>
        </w:rPr>
      </w:pPr>
      <w:r>
        <w:rPr>
          <w:rFonts w:ascii="Arial" w:hAnsi="Arial" w:cs="Arial"/>
        </w:rPr>
        <w:tab/>
        <w:t xml:space="preserve">b. </w:t>
      </w:r>
      <w:r w:rsidR="00257A70">
        <w:rPr>
          <w:rFonts w:ascii="Arial" w:hAnsi="Arial" w:cs="Arial"/>
        </w:rPr>
        <w:t>A” Method</w:t>
      </w:r>
      <w:r>
        <w:rPr>
          <w:rFonts w:ascii="Arial" w:hAnsi="Arial" w:cs="Arial"/>
        </w:rPr>
        <w:t xml:space="preserve"> of Evaluation” is missing from the syllabus</w:t>
      </w:r>
    </w:p>
    <w:p w14:paraId="4B1BC68D" w14:textId="46A0F2A2" w:rsidR="00257A70" w:rsidRDefault="00257A70">
      <w:pPr>
        <w:rPr>
          <w:rFonts w:ascii="Arial" w:hAnsi="Arial" w:cs="Arial"/>
        </w:rPr>
      </w:pPr>
      <w:r>
        <w:rPr>
          <w:rFonts w:ascii="Arial" w:hAnsi="Arial" w:cs="Arial"/>
        </w:rPr>
        <w:tab/>
        <w:t xml:space="preserve">c. A test or online quiz is noted on the </w:t>
      </w:r>
      <w:r w:rsidR="001F1410">
        <w:rPr>
          <w:rFonts w:ascii="Arial" w:hAnsi="Arial" w:cs="Arial"/>
        </w:rPr>
        <w:t>syllabus but</w:t>
      </w:r>
      <w:r>
        <w:rPr>
          <w:rFonts w:ascii="Arial" w:hAnsi="Arial" w:cs="Arial"/>
        </w:rPr>
        <w:t xml:space="preserve"> is missing from the materials</w:t>
      </w:r>
      <w:r w:rsidR="00030A33">
        <w:rPr>
          <w:rFonts w:ascii="Arial" w:hAnsi="Arial" w:cs="Arial"/>
        </w:rPr>
        <w:t>.</w:t>
      </w:r>
    </w:p>
    <w:p w14:paraId="0E37BF4F" w14:textId="53CB5A64" w:rsidR="00257A70" w:rsidRDefault="00257A70">
      <w:pPr>
        <w:rPr>
          <w:rFonts w:ascii="Arial" w:hAnsi="Arial" w:cs="Arial"/>
        </w:rPr>
      </w:pPr>
      <w:r>
        <w:rPr>
          <w:rFonts w:ascii="Arial" w:hAnsi="Arial" w:cs="Arial"/>
        </w:rPr>
        <w:tab/>
        <w:t xml:space="preserve">d. Both an online course and instructor led course is noted in the “Method of </w:t>
      </w:r>
      <w:r w:rsidR="00030A33">
        <w:rPr>
          <w:rFonts w:ascii="Arial" w:hAnsi="Arial" w:cs="Arial"/>
        </w:rPr>
        <w:tab/>
      </w:r>
      <w:r>
        <w:rPr>
          <w:rFonts w:ascii="Arial" w:hAnsi="Arial" w:cs="Arial"/>
        </w:rPr>
        <w:t xml:space="preserve">Course </w:t>
      </w:r>
      <w:r w:rsidR="00030A33">
        <w:rPr>
          <w:rFonts w:ascii="Arial" w:hAnsi="Arial" w:cs="Arial"/>
        </w:rPr>
        <w:t>P</w:t>
      </w:r>
      <w:r>
        <w:rPr>
          <w:rFonts w:ascii="Arial" w:hAnsi="Arial" w:cs="Arial"/>
        </w:rPr>
        <w:t>resentation”</w:t>
      </w:r>
      <w:r w:rsidR="00030A33">
        <w:rPr>
          <w:rFonts w:ascii="Arial" w:hAnsi="Arial" w:cs="Arial"/>
        </w:rPr>
        <w:t>. Only one method can be noted.</w:t>
      </w:r>
    </w:p>
    <w:p w14:paraId="3B579129" w14:textId="7A71AF94" w:rsidR="00A969D8" w:rsidRDefault="00A969D8">
      <w:pPr>
        <w:rPr>
          <w:rFonts w:ascii="Arial" w:hAnsi="Arial" w:cs="Arial"/>
        </w:rPr>
      </w:pPr>
      <w:r>
        <w:rPr>
          <w:rFonts w:ascii="Arial" w:hAnsi="Arial" w:cs="Arial"/>
        </w:rPr>
        <w:tab/>
        <w:t>e. Mistakes are made on slides in the PowerPoint, such as misspellings.</w:t>
      </w:r>
    </w:p>
    <w:p w14:paraId="7669B7D3" w14:textId="194A157F" w:rsidR="00A969D8" w:rsidRDefault="00A969D8">
      <w:pPr>
        <w:rPr>
          <w:rFonts w:ascii="Arial" w:hAnsi="Arial" w:cs="Arial"/>
        </w:rPr>
      </w:pPr>
      <w:r>
        <w:rPr>
          <w:rFonts w:ascii="Arial" w:hAnsi="Arial" w:cs="Arial"/>
        </w:rPr>
        <w:tab/>
        <w:t xml:space="preserve">f. The </w:t>
      </w:r>
      <w:r w:rsidR="007A538E">
        <w:rPr>
          <w:rFonts w:ascii="Arial" w:hAnsi="Arial" w:cs="Arial"/>
        </w:rPr>
        <w:t xml:space="preserve">correct answers for </w:t>
      </w:r>
      <w:r w:rsidR="00450001">
        <w:rPr>
          <w:rFonts w:ascii="Arial" w:hAnsi="Arial" w:cs="Arial"/>
        </w:rPr>
        <w:t>a</w:t>
      </w:r>
      <w:r w:rsidR="007A538E">
        <w:rPr>
          <w:rFonts w:ascii="Arial" w:hAnsi="Arial" w:cs="Arial"/>
        </w:rPr>
        <w:t xml:space="preserve"> </w:t>
      </w:r>
      <w:r>
        <w:rPr>
          <w:rFonts w:ascii="Arial" w:hAnsi="Arial" w:cs="Arial"/>
        </w:rPr>
        <w:t xml:space="preserve">quiz or test </w:t>
      </w:r>
      <w:r w:rsidR="007A538E">
        <w:rPr>
          <w:rFonts w:ascii="Arial" w:hAnsi="Arial" w:cs="Arial"/>
        </w:rPr>
        <w:t xml:space="preserve">are not </w:t>
      </w:r>
      <w:r w:rsidR="00450001">
        <w:rPr>
          <w:rFonts w:ascii="Arial" w:hAnsi="Arial" w:cs="Arial"/>
        </w:rPr>
        <w:t>identified</w:t>
      </w:r>
      <w:r w:rsidR="001F1410">
        <w:rPr>
          <w:rFonts w:ascii="Arial" w:hAnsi="Arial" w:cs="Arial"/>
        </w:rPr>
        <w:t xml:space="preserve"> for review.</w:t>
      </w:r>
    </w:p>
    <w:p w14:paraId="3FDBD719" w14:textId="31D1809B" w:rsidR="00915B60" w:rsidRDefault="00915B60">
      <w:pPr>
        <w:rPr>
          <w:rFonts w:ascii="Arial" w:hAnsi="Arial" w:cs="Arial"/>
        </w:rPr>
      </w:pPr>
      <w:r>
        <w:rPr>
          <w:rFonts w:ascii="Arial" w:hAnsi="Arial" w:cs="Arial"/>
        </w:rPr>
        <w:tab/>
        <w:t>g. The code date/version is incorrectly noted in the course materials.</w:t>
      </w:r>
    </w:p>
    <w:p w14:paraId="46A4F409" w14:textId="628AB6A2" w:rsidR="001677B2" w:rsidRDefault="00BA48DB" w:rsidP="00950421">
      <w:pPr>
        <w:rPr>
          <w:rFonts w:ascii="Arial" w:hAnsi="Arial" w:cs="Arial"/>
        </w:rPr>
      </w:pPr>
      <w:r>
        <w:rPr>
          <w:rFonts w:ascii="Arial" w:hAnsi="Arial" w:cs="Arial"/>
        </w:rPr>
        <w:tab/>
        <w:t>h. Mistakes are made regarding code content on the PowerPoint slides</w:t>
      </w:r>
    </w:p>
    <w:p w14:paraId="7E8D4EA6" w14:textId="0E0F226E" w:rsidR="00950421" w:rsidRDefault="00950421" w:rsidP="00950421">
      <w:pPr>
        <w:rPr>
          <w:rFonts w:ascii="Arial" w:hAnsi="Arial" w:cs="Arial"/>
        </w:rPr>
      </w:pPr>
    </w:p>
    <w:p w14:paraId="75A88DA1" w14:textId="6A40D334" w:rsidR="00950421" w:rsidRDefault="00950421" w:rsidP="00950421">
      <w:pPr>
        <w:rPr>
          <w:rFonts w:ascii="Arial" w:hAnsi="Arial" w:cs="Arial"/>
        </w:rPr>
      </w:pPr>
      <w:r>
        <w:rPr>
          <w:rFonts w:ascii="Arial" w:hAnsi="Arial" w:cs="Arial"/>
        </w:rPr>
        <w:t>Rule Language</w:t>
      </w:r>
      <w:r w:rsidR="00085590">
        <w:rPr>
          <w:rFonts w:ascii="Arial" w:hAnsi="Arial" w:cs="Arial"/>
        </w:rPr>
        <w:t xml:space="preserve"> Re Course Content</w:t>
      </w:r>
      <w:r>
        <w:rPr>
          <w:rFonts w:ascii="Arial" w:hAnsi="Arial" w:cs="Arial"/>
        </w:rPr>
        <w:t xml:space="preserve">: </w:t>
      </w:r>
    </w:p>
    <w:p w14:paraId="186A7DEF" w14:textId="486DF8FD" w:rsidR="00950421" w:rsidRDefault="00950421" w:rsidP="00950421">
      <w:pPr>
        <w:rPr>
          <w:rFonts w:ascii="Arial" w:hAnsi="Arial" w:cs="Arial"/>
        </w:rPr>
      </w:pPr>
    </w:p>
    <w:p w14:paraId="1CB13E47"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1677B2">
        <w:rPr>
          <w:b/>
          <w:bCs/>
          <w:noProof/>
          <w:color w:val="000000" w:themeColor="text1"/>
          <w:sz w:val="20"/>
          <w:szCs w:val="20"/>
        </w:rPr>
        <w:t>(4) Course Content and Accreditor Review.</w:t>
      </w:r>
      <w:r w:rsidRPr="00BD2CF5">
        <w:rPr>
          <w:noProof/>
          <w:color w:val="000000" w:themeColor="text1"/>
          <w:sz w:val="20"/>
          <w:szCs w:val="20"/>
        </w:rPr>
        <w:t xml:space="preserve"> Accreditors shall review courses submitted by registered providers to determine if the course accurately presents the technical and administrative responsibilities reflected in law, administrative rule, current edition of the Florida Building Code or future editions approved for adoption by the Florida Building Commission. If a course is impacted by any subsequent changes to the updates approved for adoption by the Florida Building Commission, the provider is responsible for revising the course to comply with the Florida Building Code in accordance with paragraphs (3)(f) through (j). Accreditors shall not mutually accredit each others’ courses. The accreditor shall determine if the course meets the following minimum criteria:</w:t>
      </w:r>
    </w:p>
    <w:p w14:paraId="56AEE5BC"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(a) The course title and number shall include:</w:t>
      </w:r>
    </w:p>
    <w:p w14:paraId="0EB04321" w14:textId="77777777" w:rsidR="00950421" w:rsidRPr="00BD2CF5" w:rsidRDefault="00950421" w:rsidP="00950421">
      <w:pPr>
        <w:widowControl w:val="0"/>
        <w:tabs>
          <w:tab w:val="left" w:pos="5400"/>
        </w:tabs>
        <w:autoSpaceDE w:val="0"/>
        <w:autoSpaceDN w:val="0"/>
        <w:adjustRightInd w:val="0"/>
        <w:spacing w:line="260" w:lineRule="atLeast"/>
        <w:ind w:firstLine="360"/>
        <w:jc w:val="both"/>
        <w:rPr>
          <w:color w:val="000000" w:themeColor="text1"/>
          <w:sz w:val="20"/>
        </w:rPr>
      </w:pPr>
      <w:r w:rsidRPr="00BD2CF5">
        <w:rPr>
          <w:color w:val="000000" w:themeColor="text1"/>
          <w:sz w:val="20"/>
        </w:rPr>
        <w:t>1. The code edition, law, or administrative rule;</w:t>
      </w:r>
    </w:p>
    <w:p w14:paraId="1B0BF6B2" w14:textId="77777777" w:rsidR="00950421" w:rsidRPr="00BD2CF5" w:rsidRDefault="00950421" w:rsidP="00950421">
      <w:pPr>
        <w:widowControl w:val="0"/>
        <w:tabs>
          <w:tab w:val="left" w:pos="5400"/>
        </w:tabs>
        <w:autoSpaceDE w:val="0"/>
        <w:autoSpaceDN w:val="0"/>
        <w:adjustRightInd w:val="0"/>
        <w:spacing w:line="260" w:lineRule="atLeast"/>
        <w:ind w:firstLine="360"/>
        <w:jc w:val="both"/>
        <w:rPr>
          <w:color w:val="000000" w:themeColor="text1"/>
          <w:sz w:val="20"/>
        </w:rPr>
      </w:pPr>
      <w:r w:rsidRPr="00BD2CF5">
        <w:rPr>
          <w:color w:val="000000" w:themeColor="text1"/>
          <w:sz w:val="20"/>
        </w:rPr>
        <w:t>2. The word “advanced”; and</w:t>
      </w:r>
    </w:p>
    <w:p w14:paraId="3503DCDD" w14:textId="77777777" w:rsidR="00950421" w:rsidRPr="00BD2CF5" w:rsidRDefault="00950421" w:rsidP="00950421">
      <w:pPr>
        <w:widowControl w:val="0"/>
        <w:tabs>
          <w:tab w:val="left" w:pos="5400"/>
        </w:tabs>
        <w:autoSpaceDE w:val="0"/>
        <w:autoSpaceDN w:val="0"/>
        <w:adjustRightInd w:val="0"/>
        <w:spacing w:line="260" w:lineRule="atLeast"/>
        <w:ind w:firstLine="360"/>
        <w:jc w:val="both"/>
        <w:rPr>
          <w:color w:val="000000" w:themeColor="text1"/>
          <w:sz w:val="20"/>
        </w:rPr>
      </w:pPr>
      <w:r w:rsidRPr="00BD2CF5">
        <w:rPr>
          <w:color w:val="000000" w:themeColor="text1"/>
          <w:sz w:val="20"/>
        </w:rPr>
        <w:t>3. If appropriate, the term “internet”;</w:t>
      </w:r>
    </w:p>
    <w:p w14:paraId="703CC7B9"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(b) Hours of credit;</w:t>
      </w:r>
    </w:p>
    <w:p w14:paraId="66C7024F"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(c) Name, address, telephone number and e-mail address of the provider;</w:t>
      </w:r>
    </w:p>
    <w:p w14:paraId="7BB08582"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(d) Course description completely describing what the particular course is designed to address;</w:t>
      </w:r>
    </w:p>
    <w:p w14:paraId="3DFED33F"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(e) Course/learning objectives;</w:t>
      </w:r>
    </w:p>
    <w:p w14:paraId="73FAFE03"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(f) Course time allotments for course content;</w:t>
      </w:r>
    </w:p>
    <w:p w14:paraId="7EEFA907"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(g) Course outline and instructional methods – detailed description of course content in sequence of how taught and methods used to teach that content. The following instructional methods are authorized, but are not limited to: exercises, quizzes, discussion groups, reading assignments, projects, simulations and presentations;</w:t>
      </w:r>
    </w:p>
    <w:p w14:paraId="4B348022"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lastRenderedPageBreak/>
        <w:t>(h) Code edition, law or administrative rule to which the course relates;</w:t>
      </w:r>
    </w:p>
    <w:p w14:paraId="3824654E"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(i) Course references cited in the outline;</w:t>
      </w:r>
    </w:p>
    <w:p w14:paraId="674F29B7"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(j) Method of course evaluations;</w:t>
      </w:r>
    </w:p>
    <w:p w14:paraId="63003D27"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(k) A minimum of 50% of the actual training materials content shall be related to the Florida Building Code or Florida Statutes or rules related to the Florida Building Code;</w:t>
      </w:r>
    </w:p>
    <w:p w14:paraId="1B36DBAF" w14:textId="77777777" w:rsidR="00950421" w:rsidRPr="00BD2CF5"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(l) Course materials shall accurately reflect the Florida Building Code and other topics under the jurisdiction of the Florida Building Commission; and</w:t>
      </w:r>
    </w:p>
    <w:p w14:paraId="22968C3D" w14:textId="77777777" w:rsidR="00950421" w:rsidRDefault="00950421" w:rsidP="00950421">
      <w:pPr>
        <w:widowControl w:val="0"/>
        <w:tabs>
          <w:tab w:val="left" w:pos="360"/>
        </w:tabs>
        <w:overflowPunct w:val="0"/>
        <w:adjustRightInd w:val="0"/>
        <w:spacing w:line="260" w:lineRule="atLeast"/>
        <w:ind w:firstLine="360"/>
        <w:jc w:val="both"/>
        <w:textAlignment w:val="baseline"/>
        <w:rPr>
          <w:noProof/>
          <w:color w:val="000000" w:themeColor="text1"/>
          <w:sz w:val="20"/>
          <w:szCs w:val="20"/>
        </w:rPr>
      </w:pPr>
      <w:r w:rsidRPr="00BD2CF5">
        <w:rPr>
          <w:noProof/>
          <w:color w:val="000000" w:themeColor="text1"/>
          <w:sz w:val="20"/>
          <w:szCs w:val="20"/>
        </w:rPr>
        <w:t>(m) Course materials provided to the attendee shall be provided to the accreditor</w:t>
      </w:r>
      <w:r>
        <w:rPr>
          <w:noProof/>
          <w:color w:val="000000" w:themeColor="text1"/>
          <w:sz w:val="20"/>
          <w:szCs w:val="20"/>
        </w:rPr>
        <w:t>.</w:t>
      </w:r>
    </w:p>
    <w:p w14:paraId="3DF5E078" w14:textId="77777777" w:rsidR="00950421" w:rsidRDefault="00950421" w:rsidP="00950421">
      <w:pPr>
        <w:rPr>
          <w:rFonts w:ascii="Arial" w:hAnsi="Arial" w:cs="Arial"/>
        </w:rPr>
      </w:pPr>
    </w:p>
    <w:p w14:paraId="396EDEF2" w14:textId="6D6BB9A3" w:rsidR="00950421" w:rsidRDefault="00950421" w:rsidP="00950421">
      <w:pPr>
        <w:rPr>
          <w:rFonts w:ascii="Arial" w:hAnsi="Arial" w:cs="Arial"/>
        </w:rPr>
      </w:pPr>
    </w:p>
    <w:p w14:paraId="58BD863E" w14:textId="77777777" w:rsidR="00950421" w:rsidRPr="009D2713" w:rsidRDefault="00950421" w:rsidP="00950421">
      <w:pPr>
        <w:rPr>
          <w:rFonts w:ascii="Arial" w:hAnsi="Arial" w:cs="Arial"/>
        </w:rPr>
      </w:pPr>
    </w:p>
    <w:sectPr w:rsidR="00950421" w:rsidRPr="009D27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89999" w14:textId="77777777" w:rsidR="008953BA" w:rsidRDefault="008953BA" w:rsidP="00217291">
      <w:r>
        <w:separator/>
      </w:r>
    </w:p>
  </w:endnote>
  <w:endnote w:type="continuationSeparator" w:id="0">
    <w:p w14:paraId="12C13D34" w14:textId="77777777" w:rsidR="008953BA" w:rsidRDefault="008953BA" w:rsidP="0021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718174"/>
      <w:docPartObj>
        <w:docPartGallery w:val="Page Numbers (Bottom of Page)"/>
        <w:docPartUnique/>
      </w:docPartObj>
    </w:sdtPr>
    <w:sdtEndPr>
      <w:rPr>
        <w:noProof/>
      </w:rPr>
    </w:sdtEndPr>
    <w:sdtContent>
      <w:p w14:paraId="053BBEB1" w14:textId="443C84E5" w:rsidR="00217291" w:rsidRDefault="00217291">
        <w:pPr>
          <w:pStyle w:val="Footer"/>
          <w:jc w:val="right"/>
        </w:pPr>
        <w:r>
          <w:fldChar w:fldCharType="begin"/>
        </w:r>
        <w:r>
          <w:instrText xml:space="preserve"> PAGE   \* MERGEFORMAT </w:instrText>
        </w:r>
        <w:r>
          <w:fldChar w:fldCharType="separate"/>
        </w:r>
        <w:r w:rsidR="006F4E2D">
          <w:rPr>
            <w:noProof/>
          </w:rPr>
          <w:t>3</w:t>
        </w:r>
        <w:r>
          <w:rPr>
            <w:noProof/>
          </w:rPr>
          <w:fldChar w:fldCharType="end"/>
        </w:r>
      </w:p>
    </w:sdtContent>
  </w:sdt>
  <w:p w14:paraId="231D2168" w14:textId="77777777" w:rsidR="00217291" w:rsidRDefault="00217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4FDE1" w14:textId="77777777" w:rsidR="008953BA" w:rsidRDefault="008953BA" w:rsidP="00217291">
      <w:r>
        <w:separator/>
      </w:r>
    </w:p>
  </w:footnote>
  <w:footnote w:type="continuationSeparator" w:id="0">
    <w:p w14:paraId="293595D6" w14:textId="77777777" w:rsidR="008953BA" w:rsidRDefault="008953BA" w:rsidP="0021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xNLMwszA1MbI0NDZV0lEKTi0uzszPAykwrgUAZj+90iwAAAA="/>
  </w:docVars>
  <w:rsids>
    <w:rsidRoot w:val="00227454"/>
    <w:rsid w:val="00030A33"/>
    <w:rsid w:val="00085590"/>
    <w:rsid w:val="000A3F9D"/>
    <w:rsid w:val="000E7919"/>
    <w:rsid w:val="00104438"/>
    <w:rsid w:val="00151001"/>
    <w:rsid w:val="001677B2"/>
    <w:rsid w:val="00175694"/>
    <w:rsid w:val="0018784A"/>
    <w:rsid w:val="001E2F40"/>
    <w:rsid w:val="001F1410"/>
    <w:rsid w:val="001F7139"/>
    <w:rsid w:val="0021021C"/>
    <w:rsid w:val="00217291"/>
    <w:rsid w:val="00227454"/>
    <w:rsid w:val="00257A70"/>
    <w:rsid w:val="003F3A48"/>
    <w:rsid w:val="00450001"/>
    <w:rsid w:val="004F4C30"/>
    <w:rsid w:val="00523EEF"/>
    <w:rsid w:val="005C203D"/>
    <w:rsid w:val="0061671A"/>
    <w:rsid w:val="00633240"/>
    <w:rsid w:val="006F4E2D"/>
    <w:rsid w:val="0073707A"/>
    <w:rsid w:val="00744769"/>
    <w:rsid w:val="007A538E"/>
    <w:rsid w:val="008404C3"/>
    <w:rsid w:val="008953BA"/>
    <w:rsid w:val="008F788B"/>
    <w:rsid w:val="00915B60"/>
    <w:rsid w:val="00950421"/>
    <w:rsid w:val="009D2713"/>
    <w:rsid w:val="009D6124"/>
    <w:rsid w:val="00A40D0C"/>
    <w:rsid w:val="00A72A74"/>
    <w:rsid w:val="00A969D8"/>
    <w:rsid w:val="00B17B20"/>
    <w:rsid w:val="00B906A9"/>
    <w:rsid w:val="00BA48DB"/>
    <w:rsid w:val="00BC6888"/>
    <w:rsid w:val="00CD44CF"/>
    <w:rsid w:val="00D7434E"/>
    <w:rsid w:val="00D9729A"/>
    <w:rsid w:val="00E0076F"/>
    <w:rsid w:val="00ED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291"/>
    <w:pPr>
      <w:tabs>
        <w:tab w:val="center" w:pos="4680"/>
        <w:tab w:val="right" w:pos="9360"/>
      </w:tabs>
    </w:pPr>
  </w:style>
  <w:style w:type="character" w:customStyle="1" w:styleId="HeaderChar">
    <w:name w:val="Header Char"/>
    <w:basedOn w:val="DefaultParagraphFont"/>
    <w:link w:val="Header"/>
    <w:uiPriority w:val="99"/>
    <w:rsid w:val="002172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7291"/>
    <w:pPr>
      <w:tabs>
        <w:tab w:val="center" w:pos="4680"/>
        <w:tab w:val="right" w:pos="9360"/>
      </w:tabs>
    </w:pPr>
  </w:style>
  <w:style w:type="character" w:customStyle="1" w:styleId="FooterChar">
    <w:name w:val="Footer Char"/>
    <w:basedOn w:val="DefaultParagraphFont"/>
    <w:link w:val="Footer"/>
    <w:uiPriority w:val="99"/>
    <w:rsid w:val="0021729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291"/>
    <w:pPr>
      <w:tabs>
        <w:tab w:val="center" w:pos="4680"/>
        <w:tab w:val="right" w:pos="9360"/>
      </w:tabs>
    </w:pPr>
  </w:style>
  <w:style w:type="character" w:customStyle="1" w:styleId="HeaderChar">
    <w:name w:val="Header Char"/>
    <w:basedOn w:val="DefaultParagraphFont"/>
    <w:link w:val="Header"/>
    <w:uiPriority w:val="99"/>
    <w:rsid w:val="002172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7291"/>
    <w:pPr>
      <w:tabs>
        <w:tab w:val="center" w:pos="4680"/>
        <w:tab w:val="right" w:pos="9360"/>
      </w:tabs>
    </w:pPr>
  </w:style>
  <w:style w:type="character" w:customStyle="1" w:styleId="FooterChar">
    <w:name w:val="Footer Char"/>
    <w:basedOn w:val="DefaultParagraphFont"/>
    <w:link w:val="Footer"/>
    <w:uiPriority w:val="99"/>
    <w:rsid w:val="002172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Hammers, Jim</cp:lastModifiedBy>
  <cp:revision>2</cp:revision>
  <dcterms:created xsi:type="dcterms:W3CDTF">2020-11-30T12:52:00Z</dcterms:created>
  <dcterms:modified xsi:type="dcterms:W3CDTF">2020-11-30T12:52:00Z</dcterms:modified>
</cp:coreProperties>
</file>