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D9" w:rsidRDefault="00C719BB">
      <w:pPr>
        <w:rPr>
          <w:b/>
          <w:color w:val="FF0000"/>
          <w:sz w:val="24"/>
          <w:szCs w:val="24"/>
        </w:rPr>
      </w:pPr>
      <w:r>
        <w:rPr>
          <w:b/>
          <w:color w:val="FF0000"/>
          <w:sz w:val="24"/>
          <w:szCs w:val="24"/>
        </w:rPr>
        <w:t>Florida Building Code, Test Protocols</w:t>
      </w:r>
    </w:p>
    <w:p w:rsidR="00C719BB" w:rsidRDefault="00C719BB">
      <w:pPr>
        <w:rPr>
          <w:b/>
          <w:sz w:val="24"/>
          <w:szCs w:val="24"/>
        </w:rPr>
      </w:pPr>
      <w:r w:rsidRPr="00C719BB">
        <w:rPr>
          <w:b/>
          <w:sz w:val="24"/>
          <w:szCs w:val="24"/>
        </w:rPr>
        <w:t>TAS 103</w:t>
      </w:r>
    </w:p>
    <w:p w:rsidR="00C719BB" w:rsidRDefault="00C719BB" w:rsidP="00C719BB">
      <w:pPr>
        <w:rPr>
          <w:b/>
          <w:bCs/>
          <w:color w:val="FF0000"/>
        </w:rPr>
      </w:pPr>
      <w:r>
        <w:rPr>
          <w:rFonts w:ascii="Arial" w:hAnsi="Arial" w:cs="Arial"/>
          <w:color w:val="333333"/>
          <w:sz w:val="21"/>
          <w:szCs w:val="21"/>
        </w:rPr>
        <w:t xml:space="preserve">10.1.4.3 Elongation shall be reported, in (%), for all test specimens and shall be itemized in groupings of “as received,” after heat conditioning, and after UV exposure. These groupings shall be itemized in subgroups of machine direction and cross-machine direction. Any test specimen which exhibits elongation values </w:t>
      </w:r>
      <w:r>
        <w:rPr>
          <w:rFonts w:ascii="Arial" w:hAnsi="Arial" w:cs="Arial"/>
          <w:strike/>
          <w:color w:val="FF0000"/>
          <w:sz w:val="21"/>
          <w:szCs w:val="21"/>
        </w:rPr>
        <w:t>at ultimate load condition</w:t>
      </w:r>
      <w:r>
        <w:rPr>
          <w:rFonts w:ascii="Arial" w:hAnsi="Arial" w:cs="Arial"/>
          <w:color w:val="FF0000"/>
          <w:sz w:val="21"/>
          <w:szCs w:val="21"/>
          <w:u w:val="single"/>
        </w:rPr>
        <w:t xml:space="preserve"> </w:t>
      </w:r>
      <w:r>
        <w:rPr>
          <w:rFonts w:ascii="Arial" w:hAnsi="Arial" w:cs="Arial"/>
          <w:color w:val="333333"/>
          <w:sz w:val="21"/>
          <w:szCs w:val="21"/>
        </w:rPr>
        <w:t>less than those listed in Table 2 shall be considered as failing the elongation test.</w:t>
      </w:r>
    </w:p>
    <w:p w:rsidR="00C719BB" w:rsidRDefault="00C719BB" w:rsidP="00C719BB"/>
    <w:p w:rsidR="00C719BB" w:rsidRDefault="00C719BB">
      <w:pPr>
        <w:rPr>
          <w:b/>
          <w:sz w:val="24"/>
          <w:szCs w:val="24"/>
        </w:rPr>
      </w:pPr>
      <w:bookmarkStart w:id="0" w:name="_GoBack"/>
      <w:bookmarkEnd w:id="0"/>
    </w:p>
    <w:p w:rsidR="00C719BB" w:rsidRPr="00C719BB" w:rsidRDefault="00C719BB">
      <w:pPr>
        <w:rPr>
          <w:b/>
          <w:sz w:val="24"/>
          <w:szCs w:val="24"/>
        </w:rPr>
      </w:pPr>
    </w:p>
    <w:p w:rsidR="00C719BB" w:rsidRPr="00C719BB" w:rsidRDefault="00C719BB">
      <w:pPr>
        <w:rPr>
          <w:b/>
          <w:color w:val="FF0000"/>
          <w:sz w:val="24"/>
          <w:szCs w:val="24"/>
        </w:rPr>
      </w:pPr>
    </w:p>
    <w:sectPr w:rsidR="00C719BB" w:rsidRPr="00C71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BB"/>
    <w:rsid w:val="004704D9"/>
    <w:rsid w:val="00C7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5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cp:revision>
  <dcterms:created xsi:type="dcterms:W3CDTF">2020-06-02T18:09:00Z</dcterms:created>
  <dcterms:modified xsi:type="dcterms:W3CDTF">2020-06-02T18:13:00Z</dcterms:modified>
</cp:coreProperties>
</file>