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AB0EF8">
      <w:pPr>
        <w:rPr>
          <w:b/>
          <w:sz w:val="28"/>
          <w:szCs w:val="28"/>
        </w:rPr>
      </w:pPr>
      <w:r>
        <w:rPr>
          <w:b/>
          <w:sz w:val="28"/>
          <w:szCs w:val="28"/>
        </w:rPr>
        <w:t xml:space="preserve">Structural </w:t>
      </w:r>
      <w:r w:rsidRPr="00675DC0">
        <w:rPr>
          <w:b/>
          <w:sz w:val="28"/>
          <w:szCs w:val="28"/>
        </w:rPr>
        <w:t>Technical Advisory Committee</w:t>
      </w:r>
      <w:r>
        <w:rPr>
          <w:b/>
          <w:sz w:val="28"/>
          <w:szCs w:val="28"/>
        </w:rPr>
        <w:t xml:space="preserve"> – Comments</w:t>
      </w:r>
    </w:p>
    <w:p w:rsidR="00AB0EF8" w:rsidRDefault="00AB0EF8">
      <w:pPr>
        <w:rPr>
          <w:szCs w:val="22"/>
        </w:rPr>
      </w:pPr>
    </w:p>
    <w:p w:rsidR="00AB0EF8" w:rsidRDefault="00AB0EF8">
      <w:pPr>
        <w:rPr>
          <w:szCs w:val="22"/>
        </w:rPr>
      </w:pPr>
    </w:p>
    <w:p w:rsidR="00AB0EF8" w:rsidRDefault="00AB0EF8">
      <w:pPr>
        <w:rPr>
          <w:szCs w:val="22"/>
        </w:rPr>
      </w:pPr>
    </w:p>
    <w:p w:rsidR="00AB0EF8" w:rsidRDefault="00AB0EF8">
      <w:pPr>
        <w:rPr>
          <w:szCs w:val="22"/>
        </w:rPr>
      </w:pPr>
      <w:r w:rsidRPr="00B649F3">
        <w:rPr>
          <w:rFonts w:cs="Arial"/>
          <w:b/>
          <w:bCs/>
          <w:color w:val="FF0000"/>
          <w:sz w:val="24"/>
          <w:szCs w:val="24"/>
        </w:rPr>
        <w:t>7th Editi</w:t>
      </w:r>
      <w:r w:rsidR="00FE4933">
        <w:rPr>
          <w:rFonts w:cs="Arial"/>
          <w:b/>
          <w:bCs/>
          <w:color w:val="FF0000"/>
          <w:sz w:val="24"/>
          <w:szCs w:val="24"/>
        </w:rPr>
        <w:t xml:space="preserve">on (2020) Florida Building Code – </w:t>
      </w:r>
      <w:r>
        <w:rPr>
          <w:rFonts w:cs="Arial"/>
          <w:b/>
          <w:bCs/>
          <w:color w:val="FF0000"/>
          <w:sz w:val="24"/>
          <w:szCs w:val="24"/>
        </w:rPr>
        <w:t>Building</w:t>
      </w:r>
      <w:r w:rsidR="00FE4933">
        <w:rPr>
          <w:rFonts w:cs="Arial"/>
          <w:b/>
          <w:bCs/>
          <w:color w:val="FF0000"/>
          <w:sz w:val="24"/>
          <w:szCs w:val="24"/>
        </w:rPr>
        <w:t>/Residential</w:t>
      </w:r>
    </w:p>
    <w:p w:rsidR="00AB0EF8" w:rsidRDefault="00AB0EF8">
      <w:pPr>
        <w:rPr>
          <w:szCs w:val="22"/>
        </w:rPr>
      </w:pPr>
    </w:p>
    <w:p w:rsidR="00BA68CD" w:rsidRDefault="00BA68CD" w:rsidP="00AB0EF8">
      <w:pPr>
        <w:rPr>
          <w:color w:val="FF0000"/>
          <w:szCs w:val="22"/>
          <w:u w:val="single"/>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FBC-</w:t>
      </w:r>
      <w:r w:rsidR="00AB0EF8" w:rsidRPr="00FE4933">
        <w:rPr>
          <w:b/>
          <w:color w:val="FF0000"/>
          <w:szCs w:val="22"/>
          <w:u w:val="single"/>
        </w:rPr>
        <w:t>B-</w:t>
      </w:r>
      <w:r w:rsidRPr="00FE4933">
        <w:rPr>
          <w:b/>
          <w:color w:val="FF0000"/>
          <w:szCs w:val="22"/>
          <w:u w:val="single"/>
        </w:rPr>
        <w:t xml:space="preserve">Ch. 16 - </w:t>
      </w:r>
      <w:r w:rsidR="00AB0EF8" w:rsidRPr="00FE4933">
        <w:rPr>
          <w:b/>
          <w:color w:val="FF0000"/>
          <w:szCs w:val="22"/>
          <w:u w:val="single"/>
        </w:rPr>
        <w:t>Comment #1</w:t>
      </w:r>
    </w:p>
    <w:p w:rsidR="00AB0EF8" w:rsidRDefault="00AB0EF8">
      <w:pPr>
        <w:rPr>
          <w:szCs w:val="22"/>
        </w:rPr>
      </w:pPr>
    </w:p>
    <w:p w:rsidR="00AB0EF8" w:rsidRPr="00AB0EF8" w:rsidRDefault="00AB0EF8" w:rsidP="00AB0EF8">
      <w:pPr>
        <w:spacing w:after="160" w:line="259" w:lineRule="auto"/>
        <w:rPr>
          <w:rFonts w:ascii="Calibri" w:hAnsi="Calibri"/>
          <w:b/>
          <w:bCs/>
          <w:szCs w:val="22"/>
        </w:rPr>
      </w:pPr>
      <w:r w:rsidRPr="00AB0EF8">
        <w:rPr>
          <w:rFonts w:ascii="Calibri" w:hAnsi="Calibri"/>
          <w:b/>
          <w:bCs/>
          <w:szCs w:val="22"/>
        </w:rPr>
        <w:t>Comment on the 7</w:t>
      </w:r>
      <w:r w:rsidRPr="00AB0EF8">
        <w:rPr>
          <w:rFonts w:ascii="Calibri" w:hAnsi="Calibri"/>
          <w:b/>
          <w:bCs/>
          <w:szCs w:val="22"/>
          <w:vertAlign w:val="superscript"/>
        </w:rPr>
        <w:t>th</w:t>
      </w:r>
      <w:r w:rsidRPr="00AB0EF8">
        <w:rPr>
          <w:rFonts w:ascii="Calibri" w:hAnsi="Calibri"/>
          <w:b/>
          <w:bCs/>
          <w:szCs w:val="22"/>
        </w:rPr>
        <w:t xml:space="preserve"> Edition (2020) Florida Building Code, Building Draft</w:t>
      </w:r>
    </w:p>
    <w:p w:rsidR="00AB0EF8" w:rsidRPr="00AB0EF8" w:rsidRDefault="00AB0EF8" w:rsidP="00AB0EF8">
      <w:pPr>
        <w:spacing w:after="160" w:line="259" w:lineRule="auto"/>
        <w:rPr>
          <w:rFonts w:ascii="Calibri" w:hAnsi="Calibri"/>
          <w:szCs w:val="22"/>
        </w:rPr>
      </w:pPr>
      <w:r w:rsidRPr="00AB0EF8">
        <w:rPr>
          <w:rFonts w:ascii="Calibri" w:hAnsi="Calibri"/>
          <w:szCs w:val="22"/>
        </w:rPr>
        <w:t>Submitted by T. Eric Stafford representing IBHS</w:t>
      </w:r>
    </w:p>
    <w:p w:rsidR="00AB0EF8" w:rsidRPr="00AB0EF8" w:rsidRDefault="00AB0EF8" w:rsidP="00AB0EF8">
      <w:pPr>
        <w:spacing w:after="160" w:line="259" w:lineRule="auto"/>
        <w:rPr>
          <w:rFonts w:ascii="Calibri" w:hAnsi="Calibri"/>
          <w:szCs w:val="22"/>
        </w:rPr>
      </w:pPr>
    </w:p>
    <w:p w:rsidR="00AB0EF8" w:rsidRPr="00AB0EF8" w:rsidRDefault="00AB0EF8" w:rsidP="00AB0EF8">
      <w:pPr>
        <w:spacing w:after="160" w:line="259" w:lineRule="auto"/>
        <w:rPr>
          <w:rFonts w:ascii="Calibri" w:hAnsi="Calibri"/>
          <w:b/>
          <w:bCs/>
          <w:szCs w:val="22"/>
        </w:rPr>
      </w:pPr>
      <w:r w:rsidRPr="00AB0EF8">
        <w:rPr>
          <w:rFonts w:ascii="Calibri" w:hAnsi="Calibri"/>
          <w:b/>
          <w:bCs/>
          <w:szCs w:val="22"/>
        </w:rPr>
        <w:t>1. Delete Section 1609.8 in it’ entirety:</w:t>
      </w:r>
    </w:p>
    <w:p w:rsidR="00AB0EF8" w:rsidRPr="00AB0EF8" w:rsidRDefault="00AB0EF8" w:rsidP="00AB0EF8">
      <w:pPr>
        <w:autoSpaceDE w:val="0"/>
        <w:autoSpaceDN w:val="0"/>
        <w:adjustRightInd w:val="0"/>
        <w:spacing w:after="160" w:line="259" w:lineRule="auto"/>
        <w:rPr>
          <w:rFonts w:ascii="Calibri" w:hAnsi="Calibri" w:cs="Calibri"/>
          <w:strike/>
          <w:szCs w:val="22"/>
        </w:rPr>
      </w:pPr>
      <w:r w:rsidRPr="00AB0EF8">
        <w:rPr>
          <w:rFonts w:ascii="Calibri" w:hAnsi="Calibri" w:cs="Calibri"/>
          <w:b/>
          <w:bCs/>
          <w:strike/>
          <w:szCs w:val="22"/>
        </w:rPr>
        <w:t xml:space="preserve">1609.8 Rooftop equipment. </w:t>
      </w:r>
      <w:r w:rsidRPr="00AB0EF8">
        <w:rPr>
          <w:rFonts w:ascii="Calibri" w:hAnsi="Calibri" w:cs="Calibri"/>
          <w:strike/>
          <w:szCs w:val="22"/>
        </w:rPr>
        <w:t>Sections 29.5 and 29.5.1 of ASCE 7 shall be modified as follows:</w:t>
      </w:r>
    </w:p>
    <w:p w:rsidR="00AB0EF8" w:rsidRPr="00AB0EF8" w:rsidRDefault="00AB0EF8" w:rsidP="00AB0EF8">
      <w:pPr>
        <w:autoSpaceDE w:val="0"/>
        <w:autoSpaceDN w:val="0"/>
        <w:adjustRightInd w:val="0"/>
        <w:spacing w:after="160" w:line="259" w:lineRule="auto"/>
        <w:ind w:left="720"/>
        <w:rPr>
          <w:rFonts w:ascii="Calibri" w:hAnsi="Calibri" w:cs="Calibri"/>
          <w:b/>
          <w:bCs/>
          <w:strike/>
          <w:szCs w:val="22"/>
        </w:rPr>
      </w:pPr>
      <w:r w:rsidRPr="00AB0EF8">
        <w:rPr>
          <w:rFonts w:ascii="Calibri" w:hAnsi="Calibri" w:cs="Calibri"/>
          <w:b/>
          <w:bCs/>
          <w:strike/>
          <w:szCs w:val="22"/>
        </w:rPr>
        <w:t xml:space="preserve">29.5 Design wind loads: Other structures. </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The design wind force for other structures (chimneys, tanks, similar structures, open signs, lattice frameworks and trussed towers) whether ground- or roof-mounted, shall be determined by the following equation: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F = q</w:t>
      </w:r>
      <w:r w:rsidRPr="00AB0EF8">
        <w:rPr>
          <w:rFonts w:ascii="Calibri" w:hAnsi="Calibri" w:cs="Calibri"/>
          <w:i/>
          <w:iCs/>
          <w:strike/>
          <w:szCs w:val="22"/>
          <w:vertAlign w:val="subscript"/>
        </w:rPr>
        <w:t>z</w:t>
      </w:r>
      <w:r w:rsidRPr="00AB0EF8">
        <w:rPr>
          <w:rFonts w:ascii="Calibri" w:hAnsi="Calibri" w:cs="Calibri"/>
          <w:i/>
          <w:iCs/>
          <w:strike/>
          <w:szCs w:val="22"/>
        </w:rPr>
        <w:t>GC</w:t>
      </w:r>
      <w:r w:rsidRPr="00AB0EF8">
        <w:rPr>
          <w:rFonts w:ascii="Calibri" w:hAnsi="Calibri" w:cs="Calibri"/>
          <w:i/>
          <w:iCs/>
          <w:strike/>
          <w:szCs w:val="22"/>
          <w:vertAlign w:val="subscript"/>
        </w:rPr>
        <w:t>f</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xml:space="preserve">(lb)(N) </w:t>
      </w:r>
      <w:r w:rsidRPr="00AB0EF8">
        <w:rPr>
          <w:rFonts w:ascii="Calibri" w:hAnsi="Calibri" w:cs="Calibri"/>
          <w:strike/>
          <w:szCs w:val="22"/>
        </w:rPr>
        <w:tab/>
        <w:t>(29.4-1)</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 xml:space="preserve"> </w:t>
      </w:r>
      <w:r w:rsidRPr="00AB0EF8">
        <w:rPr>
          <w:rFonts w:ascii="Calibri" w:hAnsi="Calibri" w:cs="Calibri"/>
          <w:strike/>
          <w:szCs w:val="22"/>
        </w:rPr>
        <w:t xml:space="preserve">= velocity pressure evaluated at height </w:t>
      </w:r>
      <w:r w:rsidRPr="00AB0EF8">
        <w:rPr>
          <w:rFonts w:ascii="Calibri" w:hAnsi="Calibri" w:cs="Calibri"/>
          <w:i/>
          <w:iCs/>
          <w:strike/>
          <w:szCs w:val="22"/>
        </w:rPr>
        <w:t xml:space="preserve">z </w:t>
      </w:r>
      <w:r w:rsidRPr="00AB0EF8">
        <w:rPr>
          <w:rFonts w:ascii="Calibri" w:hAnsi="Calibri" w:cs="Calibri"/>
          <w:strike/>
          <w:szCs w:val="22"/>
        </w:rPr>
        <w:t xml:space="preserve">as defined in Section 29.3, of the centroid of area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 xml:space="preserve">G </w:t>
      </w:r>
      <w:r w:rsidRPr="00AB0EF8">
        <w:rPr>
          <w:rFonts w:ascii="Calibri" w:hAnsi="Calibri" w:cs="Calibri"/>
          <w:strike/>
          <w:szCs w:val="22"/>
        </w:rPr>
        <w:t>= gust-effect factor from Section 26.9;</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force coefficients from Figures 29.5-1 through 29.5-3; and</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xml:space="preserve">= projected area normal to the wind except where </w:t>
      </w:r>
      <w:r w:rsidRPr="00AB0EF8">
        <w:rPr>
          <w:rFonts w:ascii="Calibri" w:hAnsi="Calibri" w:cs="Calibri"/>
          <w:i/>
          <w:iCs/>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specified for the actual surface area,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b/>
          <w:bCs/>
          <w:strike/>
          <w:szCs w:val="22"/>
        </w:rPr>
        <w:t xml:space="preserve">29.5.1 Rooftop structures and equipment for buildings. </w:t>
      </w:r>
      <w:r w:rsidRPr="00AB0EF8">
        <w:rPr>
          <w:rFonts w:ascii="Calibri" w:hAnsi="Calibri" w:cs="Calibri"/>
          <w:strike/>
          <w:szCs w:val="22"/>
        </w:rPr>
        <w:t xml:space="preserve">The lateral force, </w:t>
      </w: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for rooftop structures and equipment shall be determined as specified below.</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 q</w:t>
      </w:r>
      <w:r w:rsidRPr="00AB0EF8">
        <w:rPr>
          <w:rFonts w:ascii="Calibri" w:hAnsi="Calibri" w:cs="Calibri"/>
          <w:i/>
          <w:iCs/>
          <w:strike/>
          <w:szCs w:val="22"/>
          <w:vertAlign w:val="subscript"/>
        </w:rPr>
        <w:t>h</w:t>
      </w:r>
      <w:r w:rsidRPr="00AB0EF8">
        <w:rPr>
          <w:rFonts w:ascii="Calibri" w:hAnsi="Calibri" w:cs="Calibri"/>
          <w:strike/>
          <w:szCs w:val="22"/>
        </w:rPr>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GC</w:t>
      </w:r>
      <w:r w:rsidRPr="00AB0EF8">
        <w:rPr>
          <w:rFonts w:ascii="Calibri" w:hAnsi="Calibri" w:cs="Calibri"/>
          <w:strike/>
          <w:szCs w:val="22"/>
          <w:vertAlign w:val="subscript"/>
        </w:rPr>
        <w:t>r</w:t>
      </w:r>
      <w:r w:rsidRPr="00AB0EF8">
        <w:rPr>
          <w:rFonts w:ascii="Calibri" w:hAnsi="Calibri" w:cs="Calibri"/>
          <w:strike/>
          <w:szCs w:val="22"/>
        </w:rPr>
        <w:t xml:space="preserve"> = 1.9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less than (0.1</w:t>
      </w:r>
      <w:r w:rsidRPr="00AB0EF8">
        <w:rPr>
          <w:rFonts w:ascii="Calibri" w:hAnsi="Calibri" w:cs="Calibri"/>
          <w:i/>
          <w:iCs/>
          <w:strike/>
          <w:szCs w:val="22"/>
        </w:rPr>
        <w:t>Bh</w:t>
      </w:r>
      <w:r w:rsidRPr="00AB0EF8">
        <w:rPr>
          <w:rFonts w:ascii="Calibri" w:hAnsi="Calibri" w:cs="Calibri"/>
          <w:strike/>
          <w:szCs w:val="22"/>
        </w:rPr>
        <w:t>). (</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shall be permitted to be reduced linearly from 1.9 to 1.0 as the value of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increased from (0.1</w:t>
      </w:r>
      <w:r w:rsidRPr="00AB0EF8">
        <w:rPr>
          <w:rFonts w:ascii="Calibri" w:hAnsi="Calibri" w:cs="Calibri"/>
          <w:i/>
          <w:iCs/>
          <w:strike/>
          <w:szCs w:val="22"/>
        </w:rPr>
        <w:t>Bh</w:t>
      </w:r>
      <w:r w:rsidRPr="00AB0EF8">
        <w:rPr>
          <w:rFonts w:ascii="Calibri" w:hAnsi="Calibri" w:cs="Calibri"/>
          <w:strike/>
          <w:szCs w:val="22"/>
        </w:rPr>
        <w:t>) to (</w:t>
      </w:r>
      <w:r w:rsidRPr="00AB0EF8">
        <w:rPr>
          <w:rFonts w:ascii="Calibri" w:hAnsi="Calibri" w:cs="Calibri"/>
          <w:i/>
          <w:iCs/>
          <w:strike/>
          <w:szCs w:val="22"/>
        </w:rPr>
        <w:t>Bh</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 </w:t>
      </w:r>
      <w:r w:rsidRPr="00AB0EF8">
        <w:rPr>
          <w:rFonts w:ascii="Calibri" w:hAnsi="Calibri" w:cs="Calibri"/>
          <w:strike/>
          <w:szCs w:val="22"/>
        </w:rPr>
        <w:t>velocity pressure evaluated at mean roof height of the building; and</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 </w:t>
      </w:r>
      <w:r w:rsidRPr="00AB0EF8">
        <w:rPr>
          <w:rFonts w:ascii="Calibri" w:hAnsi="Calibri" w:cs="Calibri"/>
          <w:strike/>
          <w:szCs w:val="22"/>
        </w:rPr>
        <w:t>vertical projected area of the rooftop structure or equipment on a plane normal to the direction of wind,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 xml:space="preserve">The vertical uplift force, </w:t>
      </w: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strike/>
          <w:szCs w:val="22"/>
        </w:rPr>
        <w:t>, on rooftop structures and equipment shall be determined from Equation (29.5-3).</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i/>
          <w:iCs/>
          <w:strike/>
          <w:szCs w:val="22"/>
        </w:rPr>
        <w:t xml:space="preserve"> = q</w:t>
      </w:r>
      <w:r w:rsidRPr="00AB0EF8">
        <w:rPr>
          <w:rFonts w:ascii="Calibri" w:hAnsi="Calibri" w:cs="Calibri"/>
          <w:i/>
          <w:iCs/>
          <w:strike/>
          <w:szCs w:val="22"/>
          <w:vertAlign w:val="subscript"/>
        </w:rPr>
        <w:t>h</w:t>
      </w:r>
      <w:r w:rsidRPr="00AB0EF8">
        <w:rPr>
          <w:rFonts w:ascii="Calibri" w:hAnsi="Calibri" w:cs="Calibri"/>
          <w:strike/>
          <w:szCs w:val="22"/>
        </w:rPr>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lastRenderedPageBreak/>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 1.5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less than (0.1</w:t>
      </w:r>
      <w:r w:rsidRPr="00AB0EF8">
        <w:rPr>
          <w:rFonts w:ascii="Calibri" w:hAnsi="Calibri" w:cs="Calibri"/>
          <w:i/>
          <w:iCs/>
          <w:strike/>
          <w:szCs w:val="22"/>
        </w:rPr>
        <w:t>BL</w:t>
      </w:r>
      <w:r w:rsidRPr="00AB0EF8">
        <w:rPr>
          <w:rFonts w:ascii="Calibri" w:hAnsi="Calibri" w:cs="Calibri"/>
          <w:strike/>
          <w:szCs w:val="22"/>
        </w:rPr>
        <w:t>). (</w:t>
      </w:r>
      <w:r w:rsidRPr="00AB0EF8">
        <w:rPr>
          <w:rFonts w:ascii="Calibri" w:hAnsi="Calibri" w:cs="Calibri"/>
          <w:i/>
          <w:iCs/>
          <w:strike/>
          <w:szCs w:val="22"/>
        </w:rPr>
        <w:t>GCr</w:t>
      </w:r>
      <w:r w:rsidRPr="00AB0EF8">
        <w:rPr>
          <w:rFonts w:ascii="Calibri" w:hAnsi="Calibri" w:cs="Calibri"/>
          <w:strike/>
          <w:szCs w:val="22"/>
        </w:rPr>
        <w:t xml:space="preserve">) shall be permitted to be reduced linearly from 1.5 to 1.0 as the value of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is increased from (0.1</w:t>
      </w:r>
      <w:r w:rsidRPr="00AB0EF8">
        <w:rPr>
          <w:rFonts w:ascii="Calibri" w:hAnsi="Calibri" w:cs="Calibri"/>
          <w:i/>
          <w:iCs/>
          <w:strike/>
          <w:szCs w:val="22"/>
        </w:rPr>
        <w:t>BL</w:t>
      </w:r>
      <w:r w:rsidRPr="00AB0EF8">
        <w:rPr>
          <w:rFonts w:ascii="Calibri" w:hAnsi="Calibri" w:cs="Calibri"/>
          <w:strike/>
          <w:szCs w:val="22"/>
        </w:rPr>
        <w:t>) to (</w:t>
      </w:r>
      <w:r w:rsidRPr="00AB0EF8">
        <w:rPr>
          <w:rFonts w:ascii="Calibri" w:hAnsi="Calibri" w:cs="Calibri"/>
          <w:i/>
          <w:iCs/>
          <w:strike/>
          <w:szCs w:val="22"/>
        </w:rPr>
        <w:t>BL</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velocity pressure evaluated at the mean roof height of the building; and</w:t>
      </w:r>
    </w:p>
    <w:p w:rsidR="00AB0EF8" w:rsidRPr="00AB0EF8" w:rsidRDefault="00AB0EF8" w:rsidP="00AB0EF8">
      <w:pPr>
        <w:autoSpaceDE w:val="0"/>
        <w:autoSpaceDN w:val="0"/>
        <w:adjustRightInd w:val="0"/>
        <w:spacing w:after="160" w:line="259" w:lineRule="auto"/>
        <w:ind w:firstLine="720"/>
        <w:rPr>
          <w:rFonts w:ascii="Calibri" w:hAnsi="Calibri" w:cs="Calibri"/>
          <w:szCs w:val="22"/>
        </w:rPr>
      </w:pP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 horizontal projected area of rooftop structure or equipment, in ft</w:t>
      </w:r>
      <w:r w:rsidRPr="00AB0EF8">
        <w:rPr>
          <w:rFonts w:ascii="Calibri" w:hAnsi="Calibri" w:cs="Calibri"/>
          <w:strike/>
          <w:szCs w:val="22"/>
          <w:vertAlign w:val="superscript"/>
        </w:rPr>
        <w:t>2</w:t>
      </w:r>
      <w:r w:rsidRPr="00AB0EF8">
        <w:rPr>
          <w:rFonts w:ascii="Calibri" w:hAnsi="Calibri" w:cs="Calibri"/>
          <w:strike/>
          <w:szCs w:val="22"/>
        </w:rPr>
        <w:t xml:space="preserve">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spacing w:after="160" w:line="259" w:lineRule="auto"/>
        <w:rPr>
          <w:rFonts w:ascii="Calibri" w:hAnsi="Calibri" w:cs="Calibri"/>
          <w:b/>
          <w:bCs/>
          <w:szCs w:val="22"/>
        </w:rPr>
      </w:pPr>
      <w:r w:rsidRPr="00AB0EF8">
        <w:rPr>
          <w:rFonts w:ascii="Calibri" w:hAnsi="Calibri" w:cs="Calibri"/>
          <w:b/>
          <w:bCs/>
          <w:szCs w:val="22"/>
        </w:rPr>
        <w:t>2.Revise Section 1620.6 as follows:</w:t>
      </w:r>
    </w:p>
    <w:p w:rsidR="00AB0EF8" w:rsidRPr="00AB0EF8" w:rsidRDefault="00AB0EF8" w:rsidP="00AB0EF8">
      <w:pPr>
        <w:autoSpaceDE w:val="0"/>
        <w:autoSpaceDN w:val="0"/>
        <w:adjustRightInd w:val="0"/>
        <w:rPr>
          <w:rFonts w:ascii="Calibri" w:hAnsi="Calibri" w:cs="Calibri"/>
          <w:strike/>
          <w:szCs w:val="22"/>
        </w:rPr>
      </w:pPr>
      <w:r w:rsidRPr="00AB0EF8">
        <w:rPr>
          <w:rFonts w:ascii="Calibri" w:hAnsi="Calibri" w:cs="Calibri"/>
          <w:b/>
          <w:bCs/>
          <w:szCs w:val="22"/>
        </w:rPr>
        <w:t xml:space="preserve">1620.6 Rooftop equipment and structures. </w:t>
      </w:r>
      <w:r w:rsidRPr="00AB0EF8">
        <w:rPr>
          <w:rFonts w:ascii="Calibri" w:hAnsi="Calibri" w:cs="Calibri"/>
          <w:szCs w:val="22"/>
          <w:u w:val="single"/>
        </w:rPr>
        <w:t>Wind loads on rooftop equipment and other structures shall be in accordance with Chapter 29 of ASCE 7.</w:t>
      </w:r>
      <w:r w:rsidRPr="00AB0EF8">
        <w:rPr>
          <w:rFonts w:ascii="Calibri" w:hAnsi="Calibri" w:cs="Calibri"/>
          <w:b/>
          <w:bCs/>
          <w:szCs w:val="22"/>
        </w:rPr>
        <w:t xml:space="preserve"> </w:t>
      </w:r>
      <w:r w:rsidRPr="00AB0EF8">
        <w:rPr>
          <w:rFonts w:ascii="Calibri" w:hAnsi="Calibri" w:cs="Calibri"/>
          <w:strike/>
          <w:szCs w:val="22"/>
        </w:rPr>
        <w:t>Sections 29.5 and 29.5.1 of ASCE 7 shall be modified as follows:</w:t>
      </w:r>
    </w:p>
    <w:p w:rsidR="00AB0EF8" w:rsidRPr="00AB0EF8" w:rsidRDefault="00AB0EF8" w:rsidP="00AB0EF8">
      <w:pPr>
        <w:autoSpaceDE w:val="0"/>
        <w:autoSpaceDN w:val="0"/>
        <w:adjustRightInd w:val="0"/>
        <w:rPr>
          <w:rFonts w:ascii="Calibri" w:hAnsi="Calibri" w:cs="Calibri"/>
          <w:b/>
          <w:bCs/>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b/>
          <w:bCs/>
          <w:strike/>
          <w:szCs w:val="22"/>
        </w:rPr>
        <w:t xml:space="preserve">29.5 Design wind loads: other structures. </w:t>
      </w:r>
      <w:r w:rsidRPr="00AB0EF8">
        <w:rPr>
          <w:rFonts w:ascii="Calibri" w:hAnsi="Calibri" w:cs="Calibri"/>
          <w:strike/>
          <w:szCs w:val="22"/>
        </w:rPr>
        <w:t>The design wind force for other structures (chimneys, tanks, similar structures, open signs, lattice frameworks and trussed towers) whether ground or roof mounted, shall be determined by the following equation:</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 xml:space="preserve">F </w:t>
      </w:r>
      <w:r w:rsidRPr="00AB0EF8">
        <w:rPr>
          <w:rFonts w:ascii="Calibri" w:hAnsi="Calibri" w:cs="Calibri"/>
          <w:strike/>
          <w:szCs w:val="22"/>
        </w:rPr>
        <w:t xml:space="preserve">= </w:t>
      </w:r>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GC</w:t>
      </w:r>
      <w:r w:rsidRPr="00AB0EF8">
        <w:rPr>
          <w:rFonts w:ascii="Calibri" w:hAnsi="Calibri" w:cs="Calibri"/>
          <w:i/>
          <w:iCs/>
          <w:strike/>
          <w:szCs w:val="22"/>
          <w:vertAlign w:val="subscript"/>
        </w:rPr>
        <w:t>f</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(lb)(N) (29.4-1)</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 xml:space="preserve"> </w:t>
      </w:r>
      <w:r w:rsidRPr="00AB0EF8">
        <w:rPr>
          <w:rFonts w:ascii="Calibri" w:hAnsi="Calibri" w:cs="Calibri"/>
          <w:strike/>
          <w:szCs w:val="22"/>
        </w:rPr>
        <w:t xml:space="preserve">= velocity pressure evaluated at height </w:t>
      </w:r>
      <w:r w:rsidRPr="00AB0EF8">
        <w:rPr>
          <w:rFonts w:ascii="Calibri" w:hAnsi="Calibri" w:cs="Calibri"/>
          <w:i/>
          <w:iCs/>
          <w:strike/>
          <w:szCs w:val="22"/>
        </w:rPr>
        <w:t xml:space="preserve">z </w:t>
      </w:r>
      <w:r w:rsidRPr="00AB0EF8">
        <w:rPr>
          <w:rFonts w:ascii="Calibri" w:hAnsi="Calibri" w:cs="Calibri"/>
          <w:strike/>
          <w:szCs w:val="22"/>
        </w:rPr>
        <w:t xml:space="preserve">as defined in Section 29.3, of the centroid of area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strike/>
          <w:szCs w:val="22"/>
        </w:rPr>
        <w:t>;</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 xml:space="preserve">G </w:t>
      </w:r>
      <w:r w:rsidRPr="00AB0EF8">
        <w:rPr>
          <w:rFonts w:ascii="Calibri" w:hAnsi="Calibri" w:cs="Calibri"/>
          <w:strike/>
          <w:szCs w:val="22"/>
        </w:rPr>
        <w:t>= gust-effect factor from Section 26.9;</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force coefficients from Figures 29.5-1 through 29.5-3; and</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xml:space="preserve">= projected area normal to the wind except where </w:t>
      </w:r>
      <w:r w:rsidRPr="00AB0EF8">
        <w:rPr>
          <w:rFonts w:ascii="Calibri" w:hAnsi="Calibri" w:cs="Calibri"/>
          <w:i/>
          <w:iCs/>
          <w:strike/>
          <w:szCs w:val="22"/>
        </w:rPr>
        <w:t>C</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specified for the actual surface area,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b/>
          <w:bCs/>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b/>
          <w:bCs/>
          <w:strike/>
          <w:szCs w:val="22"/>
        </w:rPr>
        <w:t xml:space="preserve">29.5.1 Rooftop structures and equipment for buildings. </w:t>
      </w:r>
      <w:r w:rsidRPr="00AB0EF8">
        <w:rPr>
          <w:rFonts w:ascii="Calibri" w:hAnsi="Calibri" w:cs="Calibri"/>
          <w:strike/>
          <w:szCs w:val="22"/>
        </w:rPr>
        <w:t xml:space="preserve">The lateral force, </w:t>
      </w: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for rooftop structures and equipment shall be determined as specified below.</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xml:space="preserve">= </w:t>
      </w: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 xml:space="preserve">= 1.9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less than (0.1Bh). (</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shall be permitted to be reduced linearly from 1.9 to 1.0 as the value of </w:t>
      </w: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is increased from (0.1Bh) to (Bh);</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velocity pressure evaluated at mean roof height of the building; and</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i/>
          <w:iCs/>
          <w:strike/>
          <w:szCs w:val="22"/>
        </w:rPr>
        <w:t>A</w:t>
      </w:r>
      <w:r w:rsidRPr="00AB0EF8">
        <w:rPr>
          <w:rFonts w:ascii="Calibri" w:hAnsi="Calibri" w:cs="Calibri"/>
          <w:i/>
          <w:iCs/>
          <w:strike/>
          <w:szCs w:val="22"/>
          <w:vertAlign w:val="subscript"/>
        </w:rPr>
        <w:t>f</w:t>
      </w:r>
      <w:r w:rsidRPr="00AB0EF8">
        <w:rPr>
          <w:rFonts w:ascii="Calibri" w:hAnsi="Calibri" w:cs="Calibri"/>
          <w:i/>
          <w:iCs/>
          <w:strike/>
          <w:szCs w:val="22"/>
        </w:rPr>
        <w:t xml:space="preserve"> </w:t>
      </w:r>
      <w:r w:rsidRPr="00AB0EF8">
        <w:rPr>
          <w:rFonts w:ascii="Calibri" w:hAnsi="Calibri" w:cs="Calibri"/>
          <w:strike/>
          <w:szCs w:val="22"/>
        </w:rPr>
        <w:t>= vertical projected area of the rooftop structure or equipment on a plane normal to the direction of wind,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strike/>
          <w:szCs w:val="22"/>
        </w:rPr>
        <w:t xml:space="preserve">The vertical uplift force, </w:t>
      </w: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strike/>
          <w:szCs w:val="22"/>
        </w:rPr>
        <w:t>, on rooftop structures and equipment shall be determined from Equation (29.5-3).</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F</w:t>
      </w:r>
      <w:r w:rsidRPr="00AB0EF8">
        <w:rPr>
          <w:rFonts w:ascii="Calibri" w:hAnsi="Calibri" w:cs="Calibri"/>
          <w:i/>
          <w:iCs/>
          <w:strike/>
          <w:szCs w:val="22"/>
          <w:vertAlign w:val="subscript"/>
        </w:rPr>
        <w:t>v</w:t>
      </w:r>
      <w:r w:rsidRPr="00AB0EF8">
        <w:rPr>
          <w:rFonts w:ascii="Calibri" w:hAnsi="Calibri" w:cs="Calibri"/>
          <w:i/>
          <w:iCs/>
          <w:strike/>
          <w:szCs w:val="22"/>
        </w:rPr>
        <w:t xml:space="preserve"> </w:t>
      </w:r>
      <w:r w:rsidRPr="00AB0EF8">
        <w:rPr>
          <w:rFonts w:ascii="Calibri" w:hAnsi="Calibri" w:cs="Calibri"/>
          <w:strike/>
          <w:szCs w:val="22"/>
        </w:rPr>
        <w:t xml:space="preserve">= </w:t>
      </w: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(lb)(N)</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strike/>
          <w:szCs w:val="22"/>
        </w:rPr>
        <w:t>where:</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strike/>
          <w:szCs w:val="22"/>
        </w:rPr>
        <w:t>(</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)=1.5 for rooftop structures and equipment with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less than (0.1BL). (</w:t>
      </w:r>
      <w:r w:rsidRPr="00AB0EF8">
        <w:rPr>
          <w:rFonts w:ascii="Calibri" w:hAnsi="Calibri" w:cs="Calibri"/>
          <w:i/>
          <w:iCs/>
          <w:strike/>
          <w:szCs w:val="22"/>
        </w:rPr>
        <w:t>GC</w:t>
      </w:r>
      <w:r w:rsidRPr="00AB0EF8">
        <w:rPr>
          <w:rFonts w:ascii="Calibri" w:hAnsi="Calibri" w:cs="Calibri"/>
          <w:i/>
          <w:iCs/>
          <w:strike/>
          <w:szCs w:val="22"/>
          <w:vertAlign w:val="subscript"/>
        </w:rPr>
        <w:t>r</w:t>
      </w:r>
      <w:r w:rsidRPr="00AB0EF8">
        <w:rPr>
          <w:rFonts w:ascii="Calibri" w:hAnsi="Calibri" w:cs="Calibri"/>
          <w:strike/>
          <w:szCs w:val="22"/>
        </w:rPr>
        <w:t xml:space="preserve">) shall be permitted to be reduced linearly from 1.5 to 1.0 as the value of </w:t>
      </w: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is increased from (0.1BL) to (BL);</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q</w:t>
      </w:r>
      <w:r w:rsidRPr="00AB0EF8">
        <w:rPr>
          <w:rFonts w:ascii="Calibri" w:hAnsi="Calibri" w:cs="Calibri"/>
          <w:i/>
          <w:iCs/>
          <w:strike/>
          <w:szCs w:val="22"/>
          <w:vertAlign w:val="subscript"/>
        </w:rPr>
        <w:t>h</w:t>
      </w:r>
      <w:r w:rsidRPr="00AB0EF8">
        <w:rPr>
          <w:rFonts w:ascii="Calibri" w:hAnsi="Calibri" w:cs="Calibri"/>
          <w:i/>
          <w:iCs/>
          <w:strike/>
          <w:szCs w:val="22"/>
        </w:rPr>
        <w:t xml:space="preserve"> </w:t>
      </w:r>
      <w:r w:rsidRPr="00AB0EF8">
        <w:rPr>
          <w:rFonts w:ascii="Calibri" w:hAnsi="Calibri" w:cs="Calibri"/>
          <w:strike/>
          <w:szCs w:val="22"/>
        </w:rPr>
        <w:t>= velocity pressure evaluated at the mean roof height of the building; and</w:t>
      </w:r>
    </w:p>
    <w:p w:rsidR="00AB0EF8" w:rsidRPr="00AB0EF8" w:rsidRDefault="00AB0EF8" w:rsidP="00AB0EF8">
      <w:pPr>
        <w:autoSpaceDE w:val="0"/>
        <w:autoSpaceDN w:val="0"/>
        <w:adjustRightInd w:val="0"/>
        <w:ind w:firstLine="720"/>
        <w:rPr>
          <w:rFonts w:ascii="Calibri" w:hAnsi="Calibri" w:cs="Calibri"/>
          <w:szCs w:val="22"/>
        </w:rPr>
      </w:pPr>
      <w:r w:rsidRPr="00AB0EF8">
        <w:rPr>
          <w:rFonts w:ascii="Calibri" w:hAnsi="Calibri" w:cs="Calibri"/>
          <w:i/>
          <w:iCs/>
          <w:strike/>
          <w:szCs w:val="22"/>
        </w:rPr>
        <w:t>A</w:t>
      </w:r>
      <w:r w:rsidRPr="00AB0EF8">
        <w:rPr>
          <w:rFonts w:ascii="Calibri" w:hAnsi="Calibri" w:cs="Calibri"/>
          <w:i/>
          <w:iCs/>
          <w:strike/>
          <w:szCs w:val="22"/>
          <w:vertAlign w:val="subscript"/>
        </w:rPr>
        <w:t>r</w:t>
      </w:r>
      <w:r w:rsidRPr="00AB0EF8">
        <w:rPr>
          <w:rFonts w:ascii="Calibri" w:hAnsi="Calibri" w:cs="Calibri"/>
          <w:i/>
          <w:iCs/>
          <w:strike/>
          <w:szCs w:val="22"/>
        </w:rPr>
        <w:t xml:space="preserve"> </w:t>
      </w:r>
      <w:r w:rsidRPr="00AB0EF8">
        <w:rPr>
          <w:rFonts w:ascii="Calibri" w:hAnsi="Calibri" w:cs="Calibri"/>
          <w:strike/>
          <w:szCs w:val="22"/>
        </w:rPr>
        <w:t>= horizontal projected area of rooftop structure or equipment,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b/>
          <w:bCs/>
          <w:szCs w:val="22"/>
        </w:rPr>
      </w:pPr>
    </w:p>
    <w:p w:rsidR="00AB0EF8" w:rsidRPr="00AB0EF8" w:rsidRDefault="00AB0EF8" w:rsidP="00AB0EF8">
      <w:pPr>
        <w:autoSpaceDE w:val="0"/>
        <w:autoSpaceDN w:val="0"/>
        <w:adjustRightInd w:val="0"/>
        <w:ind w:left="720"/>
        <w:rPr>
          <w:rFonts w:ascii="Calibri" w:hAnsi="Calibri" w:cs="Calibri"/>
          <w:szCs w:val="22"/>
        </w:rPr>
      </w:pPr>
      <w:r w:rsidRPr="00AB0EF8">
        <w:rPr>
          <w:rFonts w:ascii="Calibri" w:hAnsi="Calibri" w:cs="Calibri"/>
          <w:b/>
          <w:bCs/>
          <w:szCs w:val="22"/>
        </w:rPr>
        <w:t xml:space="preserve">Exception: </w:t>
      </w:r>
      <w:r w:rsidRPr="00AB0EF8">
        <w:rPr>
          <w:rFonts w:ascii="Calibri" w:hAnsi="Calibri" w:cs="Calibri"/>
          <w:szCs w:val="22"/>
        </w:rPr>
        <w:t xml:space="preserve">Exposed mechanical equipment or appliances fastened to a roof or installed on the ground in compliance with the code using rated stands, platforms, curbs, slabs, walls, or other means are deemed to comply with the wind-resistance requirements of the 2007 </w:t>
      </w:r>
      <w:r w:rsidRPr="00AB0EF8">
        <w:rPr>
          <w:rFonts w:ascii="Calibri" w:hAnsi="Calibri" w:cs="Calibri"/>
          <w:i/>
          <w:iCs/>
          <w:szCs w:val="22"/>
        </w:rPr>
        <w:t>Florida Building Code</w:t>
      </w:r>
      <w:r w:rsidRPr="00AB0EF8">
        <w:rPr>
          <w:rFonts w:ascii="Calibri" w:hAnsi="Calibri" w:cs="Calibri"/>
          <w:szCs w:val="22"/>
        </w:rPr>
        <w:t xml:space="preserve">, as amended. Further support or enclosure of such mechanical equipment or appliances is not required by a state or local official having authority to enforce the </w:t>
      </w:r>
      <w:r w:rsidRPr="00AB0EF8">
        <w:rPr>
          <w:rFonts w:ascii="Calibri" w:hAnsi="Calibri" w:cs="Calibri"/>
          <w:i/>
          <w:iCs/>
          <w:szCs w:val="22"/>
        </w:rPr>
        <w:t>Florida Building Code</w:t>
      </w:r>
      <w:r w:rsidRPr="00AB0EF8">
        <w:rPr>
          <w:rFonts w:ascii="Calibri" w:hAnsi="Calibri" w:cs="Calibri"/>
          <w:szCs w:val="22"/>
        </w:rPr>
        <w:t>.</w:t>
      </w:r>
    </w:p>
    <w:p w:rsidR="00AB0EF8" w:rsidRPr="00AB0EF8" w:rsidRDefault="00AB0EF8" w:rsidP="00AB0EF8">
      <w:pPr>
        <w:autoSpaceDE w:val="0"/>
        <w:autoSpaceDN w:val="0"/>
        <w:adjustRightInd w:val="0"/>
        <w:rPr>
          <w:rFonts w:ascii="Calibri" w:hAnsi="Calibri" w:cs="Calibri"/>
          <w:szCs w:val="22"/>
        </w:rPr>
      </w:pPr>
    </w:p>
    <w:p w:rsidR="00AB0EF8" w:rsidRPr="00AB0EF8" w:rsidRDefault="00AB0EF8" w:rsidP="00AB0EF8">
      <w:pPr>
        <w:autoSpaceDE w:val="0"/>
        <w:autoSpaceDN w:val="0"/>
        <w:adjustRightInd w:val="0"/>
        <w:rPr>
          <w:rFonts w:ascii="Calibri" w:hAnsi="Calibri" w:cs="Calibri"/>
          <w:szCs w:val="22"/>
        </w:rPr>
      </w:pPr>
      <w:r w:rsidRPr="00AB0EF8">
        <w:rPr>
          <w:rFonts w:ascii="Calibri" w:hAnsi="Calibri" w:cs="Calibri"/>
          <w:b/>
          <w:bCs/>
          <w:szCs w:val="22"/>
        </w:rPr>
        <w:t>Reason:</w:t>
      </w:r>
      <w:r w:rsidRPr="00AB0EF8">
        <w:rPr>
          <w:rFonts w:ascii="Calibri" w:hAnsi="Calibri" w:cs="Calibri"/>
          <w:szCs w:val="22"/>
        </w:rPr>
        <w:t xml:space="preserve">  This is essentially a correlation with ASCE 7-16.  These sections were added to the 6</w:t>
      </w:r>
      <w:r w:rsidRPr="00AB0EF8">
        <w:rPr>
          <w:rFonts w:ascii="Calibri" w:hAnsi="Calibri" w:cs="Calibri"/>
          <w:szCs w:val="22"/>
          <w:vertAlign w:val="superscript"/>
        </w:rPr>
        <w:t>th</w:t>
      </w:r>
      <w:r w:rsidRPr="00AB0EF8">
        <w:rPr>
          <w:rFonts w:ascii="Calibri" w:hAnsi="Calibri" w:cs="Calibri"/>
          <w:szCs w:val="22"/>
        </w:rPr>
        <w:t xml:space="preserve"> Edition (2017) FBCB to correct an error in the HVHZ provisions and to take advantage of new wind loading requirements for rooftop equipment in ASCE 7-16.  Since the 6</w:t>
      </w:r>
      <w:r w:rsidRPr="00AB0EF8">
        <w:rPr>
          <w:rFonts w:ascii="Calibri" w:hAnsi="Calibri" w:cs="Calibri"/>
          <w:szCs w:val="22"/>
          <w:vertAlign w:val="superscript"/>
        </w:rPr>
        <w:t>th</w:t>
      </w:r>
      <w:r w:rsidRPr="00AB0EF8">
        <w:rPr>
          <w:rFonts w:ascii="Calibri" w:hAnsi="Calibri" w:cs="Calibri"/>
          <w:szCs w:val="22"/>
        </w:rPr>
        <w:t xml:space="preserve"> Edition (2017) FBCB referenced ASCE 7-10, the code sections were shown as modifications to the relevant sections of ASCE 7-10.  However, the 7</w:t>
      </w:r>
      <w:r w:rsidRPr="00AB0EF8">
        <w:rPr>
          <w:rFonts w:ascii="Calibri" w:hAnsi="Calibri" w:cs="Calibri"/>
          <w:szCs w:val="22"/>
          <w:vertAlign w:val="superscript"/>
        </w:rPr>
        <w:t>th</w:t>
      </w:r>
      <w:r w:rsidRPr="00AB0EF8">
        <w:rPr>
          <w:rFonts w:ascii="Calibri" w:hAnsi="Calibri" w:cs="Calibri"/>
          <w:szCs w:val="22"/>
        </w:rPr>
        <w:t xml:space="preserve"> Edition references ASCE 7-16 and this language is no longer needed.  Additionally, these sections as written essentially conflict with ASCE 7-16 as wind loads on rooftop equipment are addressed in Section 29.4 of ASCE 7-16.</w:t>
      </w:r>
    </w:p>
    <w:p w:rsidR="00AB0EF8" w:rsidRDefault="00AB0EF8">
      <w:pPr>
        <w:rPr>
          <w:szCs w:val="22"/>
        </w:rPr>
      </w:pPr>
    </w:p>
    <w:p w:rsidR="00AB0EF8" w:rsidRDefault="00AB0EF8">
      <w:pPr>
        <w:rPr>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1C7211">
        <w:rPr>
          <w:rFonts w:eastAsia="Times New Roman" w:cs="Arial"/>
          <w:b/>
          <w:bCs/>
          <w:color w:val="000000"/>
          <w:kern w:val="36"/>
          <w:sz w:val="21"/>
          <w:szCs w:val="21"/>
        </w:rPr>
        <w:t xml:space="preserve"> AS</w:t>
      </w:r>
    </w:p>
    <w:p w:rsidR="00AB0EF8" w:rsidRDefault="00AB0EF8">
      <w:pPr>
        <w:rPr>
          <w:szCs w:val="22"/>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 xml:space="preserve">FBC- </w:t>
      </w:r>
      <w:r w:rsidR="00AB0EF8" w:rsidRPr="00FE4933">
        <w:rPr>
          <w:b/>
          <w:color w:val="FF0000"/>
          <w:szCs w:val="22"/>
          <w:u w:val="single"/>
        </w:rPr>
        <w:t>B</w:t>
      </w:r>
      <w:r w:rsidRPr="00FE4933">
        <w:rPr>
          <w:b/>
          <w:color w:val="FF0000"/>
          <w:szCs w:val="22"/>
          <w:u w:val="single"/>
        </w:rPr>
        <w:t xml:space="preserve"> – Ch. 16 - </w:t>
      </w:r>
      <w:r w:rsidR="00AB0EF8" w:rsidRPr="00FE4933">
        <w:rPr>
          <w:b/>
          <w:color w:val="FF0000"/>
          <w:szCs w:val="22"/>
          <w:u w:val="single"/>
        </w:rPr>
        <w:t>Comment #</w:t>
      </w:r>
      <w:r w:rsidR="00D3477B" w:rsidRPr="00FE4933">
        <w:rPr>
          <w:b/>
          <w:color w:val="FF0000"/>
          <w:szCs w:val="22"/>
          <w:u w:val="single"/>
        </w:rPr>
        <w:t>2</w:t>
      </w:r>
    </w:p>
    <w:p w:rsidR="00AB0EF8" w:rsidRDefault="00AB0EF8">
      <w:pPr>
        <w:rPr>
          <w:szCs w:val="22"/>
        </w:rPr>
      </w:pPr>
    </w:p>
    <w:p w:rsidR="00D3477B" w:rsidRPr="00D3477B" w:rsidRDefault="00D3477B" w:rsidP="00D3477B">
      <w:pPr>
        <w:rPr>
          <w:rFonts w:ascii="Tahoma" w:eastAsia="Times New Roman" w:hAnsi="Tahoma" w:cs="Tahoma"/>
          <w:sz w:val="20"/>
        </w:rPr>
      </w:pPr>
      <w:bookmarkStart w:id="0" w:name="_MailOriginal"/>
      <w:r w:rsidRPr="00D3477B">
        <w:rPr>
          <w:rFonts w:ascii="Tahoma" w:eastAsia="Times New Roman" w:hAnsi="Tahoma" w:cs="Tahoma"/>
          <w:b/>
          <w:bCs/>
          <w:sz w:val="20"/>
        </w:rPr>
        <w:t>From:</w:t>
      </w:r>
      <w:r w:rsidRPr="00D3477B">
        <w:rPr>
          <w:rFonts w:ascii="Tahoma" w:eastAsia="Times New Roman" w:hAnsi="Tahoma" w:cs="Tahoma"/>
          <w:sz w:val="20"/>
        </w:rPr>
        <w:t xml:space="preserve"> Rodriguez, Gaspar (RER) [mailto:Gaspar.Rodriguez@miamidade.gov] </w:t>
      </w:r>
      <w:r w:rsidRPr="00D3477B">
        <w:rPr>
          <w:rFonts w:ascii="Tahoma" w:eastAsia="Times New Roman" w:hAnsi="Tahoma" w:cs="Tahoma"/>
          <w:sz w:val="20"/>
        </w:rPr>
        <w:br/>
      </w:r>
      <w:r w:rsidRPr="00D3477B">
        <w:rPr>
          <w:rFonts w:ascii="Tahoma" w:eastAsia="Times New Roman" w:hAnsi="Tahoma" w:cs="Tahoma"/>
          <w:b/>
          <w:bCs/>
          <w:sz w:val="20"/>
        </w:rPr>
        <w:t>Sent:</w:t>
      </w:r>
      <w:r w:rsidRPr="00D3477B">
        <w:rPr>
          <w:rFonts w:ascii="Tahoma" w:eastAsia="Times New Roman" w:hAnsi="Tahoma" w:cs="Tahoma"/>
          <w:sz w:val="20"/>
        </w:rPr>
        <w:t xml:space="preserve"> Friday, January 31, 2020 7:19 AM</w:t>
      </w:r>
      <w:r w:rsidRPr="00D3477B">
        <w:rPr>
          <w:rFonts w:ascii="Tahoma" w:eastAsia="Times New Roman" w:hAnsi="Tahoma" w:cs="Tahoma"/>
          <w:sz w:val="20"/>
        </w:rPr>
        <w:br/>
      </w:r>
      <w:r w:rsidRPr="00D3477B">
        <w:rPr>
          <w:rFonts w:ascii="Tahoma" w:eastAsia="Times New Roman" w:hAnsi="Tahoma" w:cs="Tahoma"/>
          <w:b/>
          <w:bCs/>
          <w:sz w:val="20"/>
        </w:rPr>
        <w:t>To:</w:t>
      </w:r>
      <w:r w:rsidRPr="00D3477B">
        <w:rPr>
          <w:rFonts w:ascii="Tahoma" w:eastAsia="Times New Roman" w:hAnsi="Tahoma" w:cs="Tahoma"/>
          <w:sz w:val="20"/>
        </w:rPr>
        <w:t xml:space="preserve"> Madani, Mo</w:t>
      </w:r>
      <w:r w:rsidRPr="00D3477B">
        <w:rPr>
          <w:rFonts w:ascii="Tahoma" w:eastAsia="Times New Roman" w:hAnsi="Tahoma" w:cs="Tahoma"/>
          <w:sz w:val="20"/>
        </w:rPr>
        <w:br/>
      </w:r>
      <w:r w:rsidRPr="00D3477B">
        <w:rPr>
          <w:rFonts w:ascii="Tahoma" w:eastAsia="Times New Roman" w:hAnsi="Tahoma" w:cs="Tahoma"/>
          <w:b/>
          <w:bCs/>
          <w:sz w:val="20"/>
        </w:rPr>
        <w:t>Cc:</w:t>
      </w:r>
      <w:r w:rsidRPr="00D3477B">
        <w:rPr>
          <w:rFonts w:ascii="Tahoma" w:eastAsia="Times New Roman" w:hAnsi="Tahoma" w:cs="Tahoma"/>
          <w:sz w:val="20"/>
        </w:rPr>
        <w:t xml:space="preserve"> Dipietro, James; Goolsby, Michael L. (RER); Gascon, Jaime (RER)</w:t>
      </w:r>
      <w:r w:rsidRPr="00D3477B">
        <w:rPr>
          <w:rFonts w:ascii="Tahoma" w:eastAsia="Times New Roman" w:hAnsi="Tahoma" w:cs="Tahoma"/>
          <w:sz w:val="20"/>
        </w:rPr>
        <w:br/>
      </w:r>
      <w:r w:rsidRPr="00D3477B">
        <w:rPr>
          <w:rFonts w:ascii="Tahoma" w:eastAsia="Times New Roman" w:hAnsi="Tahoma" w:cs="Tahoma"/>
          <w:b/>
          <w:bCs/>
          <w:sz w:val="20"/>
        </w:rPr>
        <w:t>Subject:</w:t>
      </w:r>
      <w:r w:rsidRPr="00D3477B">
        <w:rPr>
          <w:rFonts w:ascii="Tahoma" w:eastAsia="Times New Roman" w:hAnsi="Tahoma" w:cs="Tahoma"/>
          <w:sz w:val="20"/>
        </w:rPr>
        <w:t xml:space="preserve"> Comments for FBC 2020 </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Hello Mo,</w:t>
      </w: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During our ongoing review of the FBC 2020 changes, we have come upon another section that requires a change to correlate current requirements with new ASCE 7-16 requirements.</w:t>
      </w: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Helvetica-Bold" w:eastAsiaTheme="minorHAnsi" w:hAnsi="Helvetica-Bold" w:cs="Calibri"/>
          <w:b/>
          <w:bCs/>
          <w:sz w:val="20"/>
        </w:rPr>
      </w:pPr>
      <w:r w:rsidRPr="00D3477B">
        <w:rPr>
          <w:rFonts w:ascii="Arial Narrow" w:eastAsiaTheme="minorHAnsi" w:hAnsi="Arial Narrow" w:cs="Calibri"/>
          <w:szCs w:val="22"/>
        </w:rPr>
        <w:t xml:space="preserve">Below is Section 1620 Wind Load requirements which currently indicates the same wind speed requirements for Category III and IV buildings.  Since ASCE 7-16 now includes separate wind speed maps for Risk Category III and IV Buildings, the FBC 2020 Edition should indicate separate design requirements for each category. </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SECTION 1620</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HIGH-VELOCITY HURRICANE ZONES—</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WIND LOADS</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Bold" w:eastAsiaTheme="minorHAnsi" w:hAnsi="Times-Bold" w:cs="Calibri"/>
          <w:b/>
          <w:bCs/>
          <w:sz w:val="20"/>
        </w:rPr>
        <w:t xml:space="preserve">1620.1 </w:t>
      </w:r>
      <w:r w:rsidRPr="00D3477B">
        <w:rPr>
          <w:rFonts w:ascii="Times-Roman" w:eastAsiaTheme="minorHAnsi" w:hAnsi="Times-Roman" w:cs="Calibri"/>
          <w:sz w:val="20"/>
        </w:rPr>
        <w:t>Buildings and structures, and every portion thereof,</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Roman" w:eastAsiaTheme="minorHAnsi" w:hAnsi="Times-Roman" w:cs="Calibri"/>
          <w:sz w:val="20"/>
        </w:rPr>
        <w:t>shall be designed and constructed to meet the requirements of</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Roman" w:eastAsiaTheme="minorHAnsi" w:hAnsi="Times-Roman" w:cs="Calibri"/>
          <w:sz w:val="20"/>
        </w:rPr>
        <w:t>Chapters 26 through 31 of ASCE 7.</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Bold" w:eastAsiaTheme="minorHAnsi" w:hAnsi="Times-Bold" w:cs="Calibri"/>
          <w:b/>
          <w:bCs/>
          <w:sz w:val="20"/>
        </w:rPr>
        <w:t xml:space="preserve">Exception: </w:t>
      </w:r>
      <w:r w:rsidRPr="00D3477B">
        <w:rPr>
          <w:rFonts w:ascii="Times-Roman" w:eastAsiaTheme="minorHAnsi" w:hAnsi="Times-Roman" w:cs="Calibri"/>
          <w:sz w:val="20"/>
        </w:rPr>
        <w:t>Exposed mechanical equipment or appliances</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fastened to a roof or installed on the ground in compliance</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with the code using rated stands, platforms, curbs, slabs,</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walls, or other means are deemed to comply with the wind</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resistance requirements of the 2007 Florida Building</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Code, as amended. Further support or enclosure of such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mechanical equipment or appliances is not required by a</w:t>
      </w:r>
    </w:p>
    <w:p w:rsidR="00D3477B" w:rsidRPr="00D3477B" w:rsidRDefault="00D3477B" w:rsidP="00D3477B">
      <w:pPr>
        <w:autoSpaceDE w:val="0"/>
        <w:autoSpaceDN w:val="0"/>
        <w:ind w:left="1728" w:right="2448"/>
        <w:rPr>
          <w:rFonts w:ascii="Times-Italic" w:eastAsiaTheme="minorHAnsi" w:hAnsi="Times-Italic" w:cs="Calibri"/>
          <w:i/>
          <w:iCs/>
          <w:sz w:val="20"/>
        </w:rPr>
      </w:pPr>
      <w:r w:rsidRPr="00D3477B">
        <w:rPr>
          <w:rFonts w:ascii="Times-Roman" w:eastAsiaTheme="minorHAnsi" w:hAnsi="Times-Roman" w:cs="Calibri"/>
          <w:sz w:val="20"/>
        </w:rPr>
        <w:t xml:space="preserve">state or local official having authority to enforce the </w:t>
      </w:r>
      <w:r w:rsidRPr="00D3477B">
        <w:rPr>
          <w:rFonts w:ascii="Times-Italic" w:eastAsiaTheme="minorHAnsi" w:hAnsi="Times-Italic" w:cs="Calibri"/>
          <w:i/>
          <w:iCs/>
          <w:sz w:val="20"/>
        </w:rPr>
        <w:t>Florida</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Italic" w:eastAsiaTheme="minorHAnsi" w:hAnsi="Times-Italic" w:cs="Calibri"/>
          <w:i/>
          <w:iCs/>
          <w:sz w:val="20"/>
        </w:rPr>
        <w:t>Building Code</w:t>
      </w:r>
      <w:r w:rsidRPr="00D3477B">
        <w:rPr>
          <w:rFonts w:ascii="Times-Roman" w:eastAsiaTheme="minorHAnsi" w:hAnsi="Times-Roman" w:cs="Calibri"/>
          <w:sz w:val="20"/>
        </w:rPr>
        <w:t>.</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Bold" w:eastAsiaTheme="minorHAnsi" w:hAnsi="Times-Bold" w:cs="Calibri"/>
          <w:b/>
          <w:bCs/>
          <w:sz w:val="20"/>
        </w:rPr>
        <w:t xml:space="preserve">1620.2 </w:t>
      </w:r>
      <w:r w:rsidRPr="00D3477B">
        <w:rPr>
          <w:rFonts w:ascii="Times-Roman" w:eastAsiaTheme="minorHAnsi" w:hAnsi="Times-Roman" w:cs="Calibri"/>
          <w:sz w:val="20"/>
        </w:rPr>
        <w:t>Wind velocity (3-second gust) used in structural calculations</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Roman" w:eastAsiaTheme="minorHAnsi" w:hAnsi="Times-Roman" w:cs="Calibri"/>
          <w:sz w:val="20"/>
        </w:rPr>
        <w:t>shall be as follows:</w:t>
      </w:r>
    </w:p>
    <w:p w:rsidR="00D3477B" w:rsidRPr="00D3477B" w:rsidRDefault="00D3477B" w:rsidP="00D3477B">
      <w:pPr>
        <w:autoSpaceDE w:val="0"/>
        <w:autoSpaceDN w:val="0"/>
        <w:ind w:left="1440" w:right="2448"/>
        <w:rPr>
          <w:rFonts w:ascii="Times-Bold" w:eastAsiaTheme="minorHAnsi" w:hAnsi="Times-Bold" w:cs="Calibri"/>
          <w:b/>
          <w:bCs/>
          <w:sz w:val="20"/>
        </w:rPr>
      </w:pPr>
      <w:r w:rsidRPr="00D3477B">
        <w:rPr>
          <w:rFonts w:ascii="Times-Bold" w:eastAsiaTheme="minorHAnsi" w:hAnsi="Times-Bold" w:cs="Calibri"/>
          <w:b/>
          <w:bCs/>
          <w:sz w:val="20"/>
        </w:rPr>
        <w:t>Miami-Dade County</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 Buildings and Structures: 165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II Buildings and Structures: 175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 xml:space="preserve">Risk Category III </w:t>
      </w:r>
      <w:r w:rsidRPr="00D3477B">
        <w:rPr>
          <w:rFonts w:ascii="Times-Roman" w:eastAsiaTheme="minorHAnsi" w:hAnsi="Times-Roman" w:cs="Calibri"/>
          <w:strike/>
          <w:color w:val="FF0000"/>
          <w:sz w:val="20"/>
        </w:rPr>
        <w:t>and IV</w:t>
      </w:r>
      <w:r w:rsidRPr="00D3477B">
        <w:rPr>
          <w:rFonts w:ascii="Times-Roman" w:eastAsiaTheme="minorHAnsi" w:hAnsi="Times-Roman" w:cs="Calibri"/>
          <w:sz w:val="20"/>
        </w:rPr>
        <w:t xml:space="preserve"> Buildings and Structures: 186 mph</w:t>
      </w:r>
    </w:p>
    <w:p w:rsidR="00D3477B" w:rsidRPr="00D3477B" w:rsidRDefault="00D3477B" w:rsidP="00D3477B">
      <w:pPr>
        <w:autoSpaceDE w:val="0"/>
        <w:autoSpaceDN w:val="0"/>
        <w:ind w:left="1728" w:right="2448"/>
        <w:rPr>
          <w:rFonts w:ascii="Times-Roman" w:eastAsiaTheme="minorHAnsi" w:hAnsi="Times-Roman" w:cs="Calibri"/>
          <w:color w:val="FF0000"/>
          <w:sz w:val="20"/>
          <w:u w:val="single"/>
        </w:rPr>
      </w:pPr>
      <w:r w:rsidRPr="00D3477B">
        <w:rPr>
          <w:rFonts w:ascii="Times-Roman" w:eastAsiaTheme="minorHAnsi" w:hAnsi="Times-Roman" w:cs="Calibri"/>
          <w:color w:val="FF0000"/>
          <w:sz w:val="20"/>
          <w:u w:val="single"/>
        </w:rPr>
        <w:t>Risk Category IV Buildings and Structures: 195 mph</w:t>
      </w:r>
    </w:p>
    <w:p w:rsidR="00D3477B" w:rsidRPr="00D3477B" w:rsidRDefault="00D3477B" w:rsidP="00D3477B">
      <w:pPr>
        <w:autoSpaceDE w:val="0"/>
        <w:autoSpaceDN w:val="0"/>
        <w:ind w:left="1440" w:right="2448"/>
        <w:rPr>
          <w:rFonts w:ascii="Times-Bold" w:eastAsiaTheme="minorHAnsi" w:hAnsi="Times-Bold" w:cs="Calibri"/>
          <w:b/>
          <w:bCs/>
          <w:sz w:val="20"/>
        </w:rPr>
      </w:pPr>
      <w:r w:rsidRPr="00D3477B">
        <w:rPr>
          <w:rFonts w:ascii="Times-Bold" w:eastAsiaTheme="minorHAnsi" w:hAnsi="Times-Bold" w:cs="Calibri"/>
          <w:b/>
          <w:bCs/>
          <w:sz w:val="20"/>
        </w:rPr>
        <w:lastRenderedPageBreak/>
        <w:t>Broward County</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 Buildings and Structures: 156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II Buildings and Structures: 170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 xml:space="preserve">Risk Category III </w:t>
      </w:r>
      <w:r w:rsidRPr="00D3477B">
        <w:rPr>
          <w:rFonts w:ascii="Times-Roman" w:eastAsiaTheme="minorHAnsi" w:hAnsi="Times-Roman" w:cs="Calibri"/>
          <w:strike/>
          <w:color w:val="FF0000"/>
          <w:sz w:val="20"/>
        </w:rPr>
        <w:t>and IV</w:t>
      </w:r>
      <w:r w:rsidRPr="00D3477B">
        <w:rPr>
          <w:rFonts w:ascii="Times-Roman" w:eastAsiaTheme="minorHAnsi" w:hAnsi="Times-Roman" w:cs="Calibri"/>
          <w:sz w:val="20"/>
        </w:rPr>
        <w:t xml:space="preserve"> Buildings and Structures: 180 mph</w:t>
      </w:r>
    </w:p>
    <w:p w:rsidR="00D3477B" w:rsidRPr="00D3477B" w:rsidRDefault="00D3477B" w:rsidP="00D3477B">
      <w:pPr>
        <w:autoSpaceDE w:val="0"/>
        <w:autoSpaceDN w:val="0"/>
        <w:ind w:left="1728" w:right="2448"/>
        <w:rPr>
          <w:rFonts w:ascii="Times-Roman" w:eastAsiaTheme="minorHAnsi" w:hAnsi="Times-Roman" w:cs="Calibri"/>
          <w:color w:val="FF0000"/>
          <w:sz w:val="20"/>
          <w:u w:val="single"/>
        </w:rPr>
      </w:pPr>
      <w:r w:rsidRPr="00D3477B">
        <w:rPr>
          <w:rFonts w:ascii="Times-Roman" w:eastAsiaTheme="minorHAnsi" w:hAnsi="Times-Roman" w:cs="Calibri"/>
          <w:color w:val="FF0000"/>
          <w:sz w:val="20"/>
          <w:u w:val="single"/>
        </w:rPr>
        <w:t>Risk Category IV Buildings and Structures: 185 mph</w:t>
      </w:r>
    </w:p>
    <w:p w:rsidR="00D3477B" w:rsidRPr="00D3477B" w:rsidRDefault="00D3477B" w:rsidP="00D3477B">
      <w:pPr>
        <w:autoSpaceDE w:val="0"/>
        <w:autoSpaceDN w:val="0"/>
        <w:ind w:left="1440" w:right="2448"/>
        <w:rPr>
          <w:rFonts w:ascii="Calibri" w:eastAsiaTheme="minorHAnsi" w:hAnsi="Calibri" w:cs="Calibri"/>
          <w:szCs w:val="22"/>
        </w:rPr>
      </w:pPr>
    </w:p>
    <w:p w:rsidR="00D3477B" w:rsidRPr="00D3477B" w:rsidRDefault="00D3477B" w:rsidP="00D3477B">
      <w:pPr>
        <w:autoSpaceDE w:val="0"/>
        <w:autoSpaceDN w:val="0"/>
        <w:ind w:left="1440" w:right="2448"/>
        <w:rPr>
          <w:rFonts w:ascii="Calibri" w:eastAsiaTheme="minorHAnsi" w:hAnsi="Calibri"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Thank You, for these opportunities to address last minute changes.</w:t>
      </w:r>
    </w:p>
    <w:bookmarkEnd w:id="0"/>
    <w:p w:rsidR="00D3477B" w:rsidRPr="00D3477B" w:rsidRDefault="00D3477B" w:rsidP="00D3477B">
      <w:pPr>
        <w:spacing w:after="160" w:line="252" w:lineRule="auto"/>
        <w:rPr>
          <w:rFonts w:ascii="Calibri" w:eastAsiaTheme="minorHAnsi" w:hAnsi="Calibri" w:cs="Calibri"/>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1C7211">
        <w:rPr>
          <w:rFonts w:eastAsia="Times New Roman" w:cs="Arial"/>
          <w:b/>
          <w:bCs/>
          <w:color w:val="000000"/>
          <w:kern w:val="36"/>
          <w:sz w:val="21"/>
          <w:szCs w:val="21"/>
        </w:rPr>
        <w:t xml:space="preserve"> AS</w:t>
      </w:r>
    </w:p>
    <w:p w:rsidR="00AB0EF8" w:rsidRDefault="00AB0EF8">
      <w:pPr>
        <w:rPr>
          <w:szCs w:val="22"/>
        </w:rPr>
      </w:pPr>
    </w:p>
    <w:p w:rsidR="00BA68CD" w:rsidRDefault="00BA68CD">
      <w:pPr>
        <w:rPr>
          <w:szCs w:val="22"/>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 xml:space="preserve"> FBC-</w:t>
      </w:r>
      <w:r w:rsidR="00AB0EF8" w:rsidRPr="00FE4933">
        <w:rPr>
          <w:b/>
          <w:color w:val="FF0000"/>
          <w:szCs w:val="22"/>
          <w:u w:val="single"/>
        </w:rPr>
        <w:t>B</w:t>
      </w:r>
      <w:r w:rsidR="002F6201" w:rsidRPr="00FE4933">
        <w:rPr>
          <w:b/>
          <w:color w:val="FF0000"/>
          <w:szCs w:val="22"/>
          <w:u w:val="single"/>
        </w:rPr>
        <w:t>/R</w:t>
      </w:r>
      <w:r w:rsidR="00AB0EF8" w:rsidRPr="00FE4933">
        <w:rPr>
          <w:b/>
          <w:color w:val="FF0000"/>
          <w:szCs w:val="22"/>
          <w:u w:val="single"/>
        </w:rPr>
        <w:t>-</w:t>
      </w:r>
      <w:r w:rsidRPr="00FE4933">
        <w:rPr>
          <w:b/>
          <w:color w:val="FF0000"/>
          <w:szCs w:val="22"/>
          <w:u w:val="single"/>
        </w:rPr>
        <w:t xml:space="preserve"> Ch. 35</w:t>
      </w:r>
      <w:r w:rsidR="002F6201" w:rsidRPr="00FE4933">
        <w:rPr>
          <w:b/>
          <w:color w:val="FF0000"/>
          <w:szCs w:val="22"/>
          <w:u w:val="single"/>
        </w:rPr>
        <w:t>/46</w:t>
      </w:r>
      <w:r w:rsidRPr="00FE4933">
        <w:rPr>
          <w:b/>
          <w:color w:val="FF0000"/>
          <w:szCs w:val="22"/>
          <w:u w:val="single"/>
        </w:rPr>
        <w:t xml:space="preserve"> - </w:t>
      </w:r>
      <w:r w:rsidR="00AB0EF8" w:rsidRPr="00FE4933">
        <w:rPr>
          <w:b/>
          <w:color w:val="FF0000"/>
          <w:szCs w:val="22"/>
          <w:u w:val="single"/>
        </w:rPr>
        <w:t>Comment #</w:t>
      </w:r>
      <w:r w:rsidR="00E828D7" w:rsidRPr="00FE4933">
        <w:rPr>
          <w:b/>
          <w:color w:val="FF0000"/>
          <w:szCs w:val="22"/>
          <w:u w:val="single"/>
        </w:rPr>
        <w:t>3</w:t>
      </w:r>
    </w:p>
    <w:p w:rsidR="00AB0EF8" w:rsidRDefault="00AB0EF8" w:rsidP="00AB0EF8">
      <w:pPr>
        <w:rPr>
          <w:szCs w:val="22"/>
        </w:rPr>
      </w:pPr>
    </w:p>
    <w:p w:rsidR="00D3477B" w:rsidRDefault="00D3477B" w:rsidP="00AB0EF8">
      <w:pPr>
        <w:rPr>
          <w:szCs w:val="22"/>
        </w:rPr>
      </w:pPr>
    </w:p>
    <w:p w:rsidR="00D3477B" w:rsidRPr="00D3477B" w:rsidRDefault="00D3477B" w:rsidP="00D3477B">
      <w:pPr>
        <w:widowControl w:val="0"/>
        <w:autoSpaceDE w:val="0"/>
        <w:autoSpaceDN w:val="0"/>
        <w:adjustRightInd w:val="0"/>
        <w:rPr>
          <w:rFonts w:eastAsia="Times New Roman" w:cs="Arial"/>
          <w:b/>
          <w:bCs/>
          <w:sz w:val="34"/>
          <w:szCs w:val="34"/>
        </w:rPr>
      </w:pPr>
      <w:r w:rsidRPr="00D3477B">
        <w:rPr>
          <w:rFonts w:eastAsia="Times New Roman" w:cs="Arial"/>
          <w:b/>
          <w:bCs/>
          <w:sz w:val="34"/>
          <w:szCs w:val="34"/>
        </w:rPr>
        <w:t>Proposed Modification to the Florida Building Code</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Modification #:</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u w:val="single"/>
        </w:rPr>
        <w:t>Section 553.73, Fla Stat</w:t>
      </w:r>
    </w:p>
    <w:p w:rsidR="00D3477B" w:rsidRPr="00D3477B" w:rsidRDefault="00D3477B" w:rsidP="00D3477B">
      <w:pPr>
        <w:widowControl w:val="0"/>
        <w:autoSpaceDE w:val="0"/>
        <w:autoSpaceDN w:val="0"/>
        <w:adjustRightInd w:val="0"/>
        <w:rPr>
          <w:rFonts w:eastAsia="Times New Roman" w:cs="Arial"/>
          <w:b/>
          <w:bCs/>
          <w:szCs w:val="22"/>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Name: Joseph D. Belcher</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Representing: Masonry Association of Florida and Florida Independent Concrete and Associated Products Industry</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Address: 41 Oak Village Blvd. Homosassa, FL 34446-5632</w:t>
      </w:r>
    </w:p>
    <w:p w:rsidR="00D3477B" w:rsidRPr="00D3477B" w:rsidRDefault="00D3477B" w:rsidP="00D3477B">
      <w:pPr>
        <w:widowControl w:val="0"/>
        <w:autoSpaceDE w:val="0"/>
        <w:autoSpaceDN w:val="0"/>
        <w:adjustRightInd w:val="0"/>
        <w:rPr>
          <w:rFonts w:eastAsia="Times New Roman" w:cs="Arial"/>
          <w:b/>
          <w:bCs/>
          <w:sz w:val="24"/>
          <w:szCs w:val="24"/>
          <w:lang w:val="pt-BR"/>
        </w:rPr>
      </w:pPr>
      <w:r w:rsidRPr="00D3477B">
        <w:rPr>
          <w:rFonts w:eastAsia="Times New Roman" w:cs="Arial"/>
          <w:b/>
          <w:bCs/>
          <w:sz w:val="24"/>
          <w:szCs w:val="24"/>
          <w:lang w:val="pt-BR"/>
        </w:rPr>
        <w:t>E-mail: Joe@jdbcodeservices.com</w:t>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Phone: (352) 302-0825</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Fax: (813) 925-4152</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Code:</w:t>
      </w:r>
      <w:r w:rsidRPr="00D3477B">
        <w:rPr>
          <w:rFonts w:eastAsia="Times New Roman" w:cs="Arial"/>
          <w:b/>
          <w:bCs/>
          <w:sz w:val="24"/>
          <w:szCs w:val="24"/>
        </w:rPr>
        <w:tab/>
        <w:t>Florida Building Code-Building</w:t>
      </w:r>
      <w:r w:rsidRPr="00D3477B">
        <w:rPr>
          <w:rFonts w:eastAsia="Times New Roman" w:cs="Arial"/>
          <w:b/>
          <w:bCs/>
          <w:sz w:val="24"/>
          <w:szCs w:val="24"/>
        </w:rPr>
        <w:tab/>
        <w:t>and Florida Building Code-Residential</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 xml:space="preserve">Section #: </w:t>
      </w:r>
      <w:r w:rsidRPr="00D3477B">
        <w:rPr>
          <w:rFonts w:eastAsia="Times New Roman" w:cs="Arial"/>
          <w:b/>
          <w:bCs/>
          <w:sz w:val="24"/>
          <w:szCs w:val="24"/>
        </w:rPr>
        <w:tab/>
        <w:t>Chapter 35 and Chapter 46</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 xml:space="preserve">Modification to the Florida Building Code.]:  </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FBC-B Chapter 35</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noProof/>
          <w:sz w:val="24"/>
          <w:szCs w:val="24"/>
        </w:rPr>
        <w:drawing>
          <wp:inline distT="0" distB="0" distL="0" distR="0" wp14:anchorId="3242C2C7" wp14:editId="463729A7">
            <wp:extent cx="5486400" cy="774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74700"/>
                    </a:xfrm>
                    <a:prstGeom prst="rect">
                      <a:avLst/>
                    </a:prstGeom>
                  </pic:spPr>
                </pic:pic>
              </a:graphicData>
            </a:graphic>
          </wp:inline>
        </w:drawing>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C476—</w:t>
      </w:r>
      <w:r w:rsidRPr="00D3477B">
        <w:rPr>
          <w:rFonts w:eastAsia="Times New Roman" w:cs="Arial"/>
          <w:b/>
          <w:strike/>
          <w:sz w:val="24"/>
          <w:szCs w:val="24"/>
        </w:rPr>
        <w:t>02</w:t>
      </w:r>
      <w:r w:rsidRPr="00D3477B">
        <w:rPr>
          <w:rFonts w:eastAsia="Times New Roman" w:cs="Arial"/>
          <w:b/>
          <w:sz w:val="24"/>
          <w:szCs w:val="24"/>
        </w:rPr>
        <w:t xml:space="preserve"> </w:t>
      </w:r>
      <w:r w:rsidRPr="00D3477B">
        <w:rPr>
          <w:rFonts w:eastAsia="Times New Roman" w:cs="Arial"/>
          <w:b/>
          <w:sz w:val="24"/>
          <w:szCs w:val="24"/>
          <w:u w:val="single"/>
        </w:rPr>
        <w:t>19</w:t>
      </w:r>
      <w:r w:rsidRPr="00D3477B">
        <w:rPr>
          <w:rFonts w:eastAsia="Times New Roman" w:cs="Arial"/>
          <w:b/>
          <w:sz w:val="24"/>
          <w:szCs w:val="24"/>
        </w:rPr>
        <w:t xml:space="preserve"> Standard Specification for Grout </w:t>
      </w:r>
      <w:r w:rsidRPr="00D3477B">
        <w:rPr>
          <w:rFonts w:eastAsia="Times New Roman" w:cs="Arial"/>
          <w:b/>
          <w:sz w:val="24"/>
          <w:szCs w:val="24"/>
          <w:u w:val="single"/>
        </w:rPr>
        <w:t>for</w:t>
      </w:r>
      <w:r w:rsidRPr="00D3477B">
        <w:rPr>
          <w:rFonts w:eastAsia="Times New Roman" w:cs="Arial"/>
          <w:b/>
          <w:sz w:val="24"/>
          <w:szCs w:val="24"/>
        </w:rPr>
        <w:t xml:space="preserve"> Masonry . . . . . . . . 2122.8.2</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FBC-R Chapter 46</w:t>
      </w: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lastRenderedPageBreak/>
        <w:t xml:space="preserve">  </w:t>
      </w:r>
      <w:r w:rsidRPr="00D3477B">
        <w:rPr>
          <w:rFonts w:eastAsia="Times New Roman" w:cs="Arial"/>
          <w:noProof/>
          <w:sz w:val="24"/>
          <w:szCs w:val="24"/>
        </w:rPr>
        <w:drawing>
          <wp:inline distT="0" distB="0" distL="0" distR="0" wp14:anchorId="4D45D1F2" wp14:editId="0A94086F">
            <wp:extent cx="5486400" cy="774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74700"/>
                    </a:xfrm>
                    <a:prstGeom prst="rect">
                      <a:avLst/>
                    </a:prstGeom>
                  </pic:spPr>
                </pic:pic>
              </a:graphicData>
            </a:graphic>
          </wp:inline>
        </w:drawing>
      </w:r>
      <w:r w:rsidRPr="00D3477B">
        <w:rPr>
          <w:rFonts w:eastAsia="Times New Roman" w:cs="Arial"/>
          <w:b/>
          <w:sz w:val="24"/>
          <w:szCs w:val="24"/>
        </w:rPr>
        <w:t xml:space="preserve"> </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C476—</w:t>
      </w:r>
      <w:r w:rsidRPr="00D3477B">
        <w:rPr>
          <w:rFonts w:eastAsia="Times New Roman" w:cs="Arial"/>
          <w:b/>
          <w:strike/>
          <w:sz w:val="24"/>
          <w:szCs w:val="24"/>
        </w:rPr>
        <w:t>10</w:t>
      </w:r>
      <w:r w:rsidRPr="00D3477B">
        <w:rPr>
          <w:rFonts w:eastAsia="Times New Roman" w:cs="Arial"/>
          <w:b/>
          <w:sz w:val="24"/>
          <w:szCs w:val="24"/>
        </w:rPr>
        <w:t xml:space="preserve"> </w:t>
      </w:r>
      <w:r w:rsidRPr="00D3477B">
        <w:rPr>
          <w:rFonts w:eastAsia="Times New Roman" w:cs="Arial"/>
          <w:b/>
          <w:sz w:val="24"/>
          <w:szCs w:val="24"/>
          <w:u w:val="single"/>
        </w:rPr>
        <w:t>19</w:t>
      </w:r>
      <w:r w:rsidRPr="00D3477B">
        <w:rPr>
          <w:rFonts w:eastAsia="Times New Roman" w:cs="Arial"/>
          <w:b/>
          <w:sz w:val="24"/>
          <w:szCs w:val="24"/>
        </w:rPr>
        <w:t xml:space="preserve"> Specification for Grout for Masonry. . . . . . . . . . . . .. .606.2.</w:t>
      </w:r>
      <w:r w:rsidRPr="00D3477B">
        <w:rPr>
          <w:rFonts w:eastAsia="Times New Roman" w:cs="Arial"/>
          <w:b/>
          <w:strike/>
          <w:sz w:val="24"/>
          <w:szCs w:val="24"/>
        </w:rPr>
        <w:t>11</w:t>
      </w:r>
      <w:r w:rsidRPr="00D3477B">
        <w:rPr>
          <w:rFonts w:eastAsia="Times New Roman" w:cs="Arial"/>
          <w:b/>
          <w:sz w:val="24"/>
          <w:szCs w:val="24"/>
          <w:u w:val="single"/>
        </w:rPr>
        <w:t>12</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b/>
          <w:bCs/>
          <w:color w:val="000000"/>
          <w:sz w:val="24"/>
          <w:szCs w:val="24"/>
        </w:rPr>
      </w:pPr>
      <w:r w:rsidRPr="00D3477B">
        <w:rPr>
          <w:rFonts w:eastAsia="Times New Roman" w:cs="Arial"/>
          <w:b/>
          <w:bCs/>
          <w:color w:val="000000"/>
          <w:sz w:val="24"/>
          <w:szCs w:val="24"/>
          <w:u w:val="single"/>
        </w:rPr>
        <w:t>Rationale:</w:t>
      </w:r>
      <w:r w:rsidRPr="00D3477B">
        <w:rPr>
          <w:rFonts w:eastAsia="Times New Roman" w:cs="Arial"/>
          <w:b/>
          <w:bCs/>
          <w:color w:val="000000"/>
          <w:sz w:val="24"/>
          <w:szCs w:val="24"/>
        </w:rPr>
        <w:t xml:space="preserve"> The proposal updates to the latest edition of the ASTM Standard Specification for Grout for Masonry and corrects the title in the FBC-B.</w:t>
      </w:r>
    </w:p>
    <w:p w:rsidR="00D3477B" w:rsidRPr="00D3477B" w:rsidRDefault="00D3477B" w:rsidP="00D3477B">
      <w:pPr>
        <w:widowControl w:val="0"/>
        <w:autoSpaceDE w:val="0"/>
        <w:autoSpaceDN w:val="0"/>
        <w:adjustRightInd w:val="0"/>
        <w:rPr>
          <w:rFonts w:eastAsia="Times New Roman" w:cs="Arial"/>
          <w:b/>
          <w:bCs/>
          <w:color w:val="000000"/>
          <w:sz w:val="24"/>
          <w:szCs w:val="24"/>
          <w:u w:val="single"/>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color w:val="000000"/>
          <w:sz w:val="24"/>
          <w:szCs w:val="24"/>
          <w:u w:val="single"/>
        </w:rPr>
        <w:t>Fiscal Impact Statement</w:t>
      </w:r>
      <w:r w:rsidRPr="00D3477B">
        <w:rPr>
          <w:rFonts w:eastAsia="Times New Roman" w:cs="Arial"/>
          <w:b/>
          <w:bCs/>
          <w:color w:val="000000"/>
          <w:sz w:val="24"/>
          <w:szCs w:val="24"/>
        </w:rPr>
        <w:t xml:space="preserve"> </w:t>
      </w:r>
      <w:r w:rsidRPr="00D3477B">
        <w:rPr>
          <w:rFonts w:eastAsia="Times New Roman" w:cs="Arial"/>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A.</w:t>
      </w:r>
      <w:r w:rsidRPr="00D3477B">
        <w:rPr>
          <w:rFonts w:eastAsia="Times New Roman" w:cs="Arial"/>
          <w:b/>
          <w:bCs/>
          <w:sz w:val="24"/>
          <w:szCs w:val="24"/>
        </w:rPr>
        <w:tab/>
        <w:t>Impact to local entity relative to enforcement of code: There will be no impact to local enforcements as this is an update to a standard.</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ab/>
        <w:t xml:space="preserve"> </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B.</w:t>
      </w:r>
      <w:r w:rsidRPr="00D3477B">
        <w:rPr>
          <w:rFonts w:eastAsia="Times New Roman" w:cs="Arial"/>
          <w:b/>
          <w:bCs/>
          <w:sz w:val="24"/>
          <w:szCs w:val="24"/>
        </w:rPr>
        <w:tab/>
        <w:t>Impact to building and property owners relative to cost of compliance with code: There will be no impact to building and property owners as this is an update to a standard.</w:t>
      </w:r>
    </w:p>
    <w:p w:rsidR="00D3477B" w:rsidRPr="00D3477B" w:rsidRDefault="00D3477B" w:rsidP="00D3477B">
      <w:pPr>
        <w:widowControl w:val="0"/>
        <w:tabs>
          <w:tab w:val="left" w:pos="540"/>
        </w:tabs>
        <w:autoSpaceDE w:val="0"/>
        <w:autoSpaceDN w:val="0"/>
        <w:adjustRightInd w:val="0"/>
        <w:ind w:left="540" w:hanging="54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C.</w:t>
      </w:r>
      <w:r w:rsidRPr="00D3477B">
        <w:rPr>
          <w:rFonts w:eastAsia="Times New Roman" w:cs="Arial"/>
          <w:b/>
          <w:bCs/>
          <w:sz w:val="24"/>
          <w:szCs w:val="24"/>
        </w:rPr>
        <w:tab/>
        <w:t>Impact to industry relative to cost of compliance with code: There will be no impact on the industry as this is an update to a standard.</w:t>
      </w:r>
    </w:p>
    <w:p w:rsidR="00D3477B" w:rsidRPr="00D3477B" w:rsidRDefault="00D3477B" w:rsidP="00D3477B">
      <w:pPr>
        <w:widowControl w:val="0"/>
        <w:autoSpaceDE w:val="0"/>
        <w:autoSpaceDN w:val="0"/>
        <w:adjustRightInd w:val="0"/>
        <w:ind w:left="72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D.</w:t>
      </w:r>
      <w:r w:rsidRPr="00D3477B">
        <w:rPr>
          <w:rFonts w:eastAsia="Times New Roman" w:cs="Arial"/>
          <w:b/>
          <w:bCs/>
          <w:sz w:val="24"/>
          <w:szCs w:val="24"/>
        </w:rPr>
        <w:tab/>
        <w:t>Impact to small business: There will be no impact on small businesses as this is an update to a standard.</w:t>
      </w:r>
    </w:p>
    <w:p w:rsidR="00D3477B" w:rsidRPr="00D3477B" w:rsidRDefault="00D3477B" w:rsidP="00D3477B">
      <w:pPr>
        <w:autoSpaceDE w:val="0"/>
        <w:autoSpaceDN w:val="0"/>
        <w:adjustRightInd w:val="0"/>
        <w:rPr>
          <w:rFonts w:eastAsia="Times New Roman" w:cs="Arial"/>
          <w:sz w:val="24"/>
          <w:szCs w:val="24"/>
        </w:rPr>
      </w:pPr>
    </w:p>
    <w:p w:rsidR="00D3477B" w:rsidRPr="00D3477B" w:rsidRDefault="00D3477B" w:rsidP="00D3477B">
      <w:pPr>
        <w:keepNext/>
        <w:widowControl w:val="0"/>
        <w:autoSpaceDE w:val="0"/>
        <w:autoSpaceDN w:val="0"/>
        <w:adjustRightInd w:val="0"/>
        <w:outlineLvl w:val="2"/>
        <w:rPr>
          <w:rFonts w:eastAsia="Times New Roman" w:cs="Arial"/>
          <w:b/>
          <w:bCs/>
          <w:color w:val="000000"/>
          <w:sz w:val="24"/>
          <w:szCs w:val="24"/>
          <w:u w:val="single"/>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u w:val="single"/>
        </w:rPr>
        <w:t>Please explain how the proposed modification meets the following requirements</w:t>
      </w:r>
      <w:r w:rsidRPr="00D3477B">
        <w:rPr>
          <w:rFonts w:eastAsia="Times New Roman" w:cs="Arial"/>
          <w:b/>
          <w:bCs/>
          <w:sz w:val="24"/>
          <w:szCs w:val="24"/>
        </w:rPr>
        <w:t>:</w:t>
      </w:r>
    </w:p>
    <w:p w:rsidR="00D3477B" w:rsidRPr="00D3477B" w:rsidRDefault="00D3477B" w:rsidP="00D3477B">
      <w:pPr>
        <w:widowControl w:val="0"/>
        <w:tabs>
          <w:tab w:val="left" w:pos="540"/>
        </w:tabs>
        <w:autoSpaceDE w:val="0"/>
        <w:autoSpaceDN w:val="0"/>
        <w:adjustRightInd w:val="0"/>
        <w:ind w:left="720" w:hanging="360"/>
        <w:rPr>
          <w:rFonts w:eastAsia="Times New Roman" w:cs="Arial"/>
          <w:bCs/>
          <w:sz w:val="24"/>
          <w:szCs w:val="24"/>
        </w:rPr>
      </w:pPr>
      <w:r w:rsidRPr="00D3477B">
        <w:rPr>
          <w:rFonts w:eastAsia="Times New Roman" w:cs="Arial"/>
          <w:bCs/>
          <w:sz w:val="24"/>
          <w:szCs w:val="24"/>
        </w:rPr>
        <w:t>1.</w:t>
      </w:r>
      <w:r w:rsidRPr="00D3477B">
        <w:rPr>
          <w:rFonts w:eastAsia="Times New Roman" w:cs="Arial"/>
          <w:bCs/>
          <w:sz w:val="24"/>
          <w:szCs w:val="24"/>
        </w:rPr>
        <w:tab/>
      </w:r>
      <w:r w:rsidRPr="00D3477B">
        <w:rPr>
          <w:rFonts w:eastAsia="Times New Roman" w:cs="Arial"/>
          <w:b/>
          <w:bCs/>
          <w:sz w:val="24"/>
          <w:szCs w:val="24"/>
        </w:rPr>
        <w:t>Has a reasonable and substantial connection with the health, safety, and welfare of the general public:</w:t>
      </w:r>
      <w:bookmarkStart w:id="1" w:name="_Hlk33719293"/>
      <w:r w:rsidRPr="00D3477B">
        <w:rPr>
          <w:rFonts w:eastAsia="Times New Roman" w:cs="Arial"/>
          <w:b/>
          <w:bCs/>
          <w:sz w:val="24"/>
          <w:szCs w:val="24"/>
        </w:rPr>
        <w:t xml:space="preserve"> The proposal is connected to the health, safety, and welfare of the public because it updates the code to adopt the latest edition of the ASTM Specification for Grout for Masonry.</w:t>
      </w:r>
    </w:p>
    <w:bookmarkEnd w:id="1"/>
    <w:p w:rsidR="00D3477B" w:rsidRPr="00D3477B" w:rsidRDefault="00D3477B" w:rsidP="00D3477B">
      <w:pPr>
        <w:widowControl w:val="0"/>
        <w:tabs>
          <w:tab w:val="left" w:pos="540"/>
        </w:tabs>
        <w:autoSpaceDE w:val="0"/>
        <w:autoSpaceDN w:val="0"/>
        <w:adjustRightInd w:val="0"/>
        <w:ind w:left="720"/>
        <w:contextualSpacing/>
        <w:rPr>
          <w:rFonts w:eastAsia="Times New Roman" w:cs="Arial"/>
          <w:bCs/>
          <w:sz w:val="24"/>
          <w:szCs w:val="24"/>
        </w:rPr>
      </w:pPr>
      <w:r w:rsidRPr="00D3477B">
        <w:rPr>
          <w:rFonts w:eastAsia="Times New Roman" w:cs="Arial"/>
          <w:bCs/>
          <w:sz w:val="24"/>
          <w:szCs w:val="24"/>
        </w:rPr>
        <w:t>.</w:t>
      </w:r>
    </w:p>
    <w:p w:rsidR="00D3477B" w:rsidRPr="00D3477B" w:rsidRDefault="00D3477B" w:rsidP="00D3477B">
      <w:pPr>
        <w:widowControl w:val="0"/>
        <w:tabs>
          <w:tab w:val="left" w:pos="540"/>
        </w:tabs>
        <w:autoSpaceDE w:val="0"/>
        <w:autoSpaceDN w:val="0"/>
        <w:adjustRightInd w:val="0"/>
        <w:ind w:left="720" w:hanging="360"/>
        <w:rPr>
          <w:rFonts w:eastAsia="Times New Roman" w:cs="Arial"/>
          <w:bCs/>
          <w:sz w:val="24"/>
          <w:szCs w:val="24"/>
        </w:rPr>
      </w:pPr>
      <w:r w:rsidRPr="00D3477B">
        <w:rPr>
          <w:rFonts w:eastAsia="Times New Roman" w:cs="Arial"/>
          <w:bCs/>
          <w:sz w:val="24"/>
          <w:szCs w:val="24"/>
        </w:rPr>
        <w:t>2.</w:t>
      </w:r>
      <w:r w:rsidRPr="00D3477B">
        <w:rPr>
          <w:rFonts w:eastAsia="Times New Roman" w:cs="Arial"/>
          <w:bCs/>
          <w:sz w:val="24"/>
          <w:szCs w:val="24"/>
        </w:rPr>
        <w:tab/>
      </w:r>
      <w:r w:rsidRPr="00D3477B">
        <w:rPr>
          <w:rFonts w:eastAsia="Times New Roman" w:cs="Arial"/>
          <w:b/>
          <w:bCs/>
          <w:sz w:val="24"/>
          <w:szCs w:val="24"/>
        </w:rPr>
        <w:t>Strengthens or improves the code, and provides equivalent or better products, methods, or systems of construction: The proposal strengthens the code because it updates the code to adopt the latest edition of the ASTM Specification for Grout for Masonry.</w:t>
      </w:r>
    </w:p>
    <w:p w:rsidR="00D3477B" w:rsidRPr="00D3477B" w:rsidRDefault="00D3477B" w:rsidP="00D3477B">
      <w:pPr>
        <w:widowControl w:val="0"/>
        <w:tabs>
          <w:tab w:val="left" w:pos="540"/>
        </w:tabs>
        <w:autoSpaceDE w:val="0"/>
        <w:autoSpaceDN w:val="0"/>
        <w:adjustRightInd w:val="0"/>
        <w:ind w:left="720"/>
        <w:rPr>
          <w:rFonts w:eastAsia="Times New Roman" w:cs="Arial"/>
          <w:bCs/>
          <w:sz w:val="24"/>
          <w:szCs w:val="24"/>
        </w:rPr>
      </w:pPr>
    </w:p>
    <w:p w:rsidR="00D3477B" w:rsidRPr="00D3477B" w:rsidRDefault="00D3477B" w:rsidP="00D3477B">
      <w:pPr>
        <w:widowControl w:val="0"/>
        <w:tabs>
          <w:tab w:val="left" w:pos="540"/>
        </w:tabs>
        <w:autoSpaceDE w:val="0"/>
        <w:autoSpaceDN w:val="0"/>
        <w:adjustRightInd w:val="0"/>
        <w:ind w:left="720" w:hanging="360"/>
        <w:rPr>
          <w:rFonts w:eastAsia="Times New Roman" w:cs="Arial"/>
          <w:b/>
          <w:sz w:val="24"/>
          <w:szCs w:val="24"/>
        </w:rPr>
      </w:pPr>
      <w:r w:rsidRPr="00D3477B">
        <w:rPr>
          <w:rFonts w:eastAsia="Times New Roman" w:cs="Arial"/>
          <w:sz w:val="24"/>
          <w:szCs w:val="24"/>
        </w:rPr>
        <w:t>3.</w:t>
      </w:r>
      <w:r w:rsidRPr="00D3477B">
        <w:rPr>
          <w:rFonts w:eastAsia="Times New Roman" w:cs="Arial"/>
          <w:sz w:val="24"/>
          <w:szCs w:val="24"/>
        </w:rPr>
        <w:tab/>
      </w:r>
      <w:r w:rsidRPr="00D3477B">
        <w:rPr>
          <w:rFonts w:eastAsia="Times New Roman" w:cs="Arial"/>
          <w:b/>
          <w:bCs/>
          <w:sz w:val="24"/>
          <w:szCs w:val="24"/>
        </w:rPr>
        <w:t xml:space="preserve">Does not discriminate against materials, products, methods, or systems of construction of demonstrated capabilities: </w:t>
      </w:r>
      <w:r w:rsidRPr="00D3477B">
        <w:rPr>
          <w:rFonts w:eastAsia="Times New Roman" w:cs="Arial"/>
          <w:b/>
          <w:sz w:val="24"/>
          <w:szCs w:val="24"/>
        </w:rPr>
        <w:t>The change does not discriminate against materials, products, methods, or systems of construction of demonstrated capabilities.</w:t>
      </w:r>
    </w:p>
    <w:p w:rsidR="00D3477B" w:rsidRPr="00D3477B" w:rsidRDefault="00D3477B" w:rsidP="00D3477B">
      <w:pPr>
        <w:widowControl w:val="0"/>
        <w:tabs>
          <w:tab w:val="left" w:pos="540"/>
        </w:tabs>
        <w:autoSpaceDE w:val="0"/>
        <w:autoSpaceDN w:val="0"/>
        <w:adjustRightInd w:val="0"/>
        <w:ind w:left="72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720" w:hanging="360"/>
        <w:rPr>
          <w:rFonts w:eastAsia="Times New Roman" w:cs="Arial"/>
          <w:b/>
          <w:sz w:val="24"/>
          <w:szCs w:val="24"/>
        </w:rPr>
      </w:pPr>
      <w:r w:rsidRPr="00D3477B">
        <w:rPr>
          <w:rFonts w:eastAsia="Times New Roman" w:cs="Arial"/>
          <w:sz w:val="24"/>
          <w:szCs w:val="24"/>
        </w:rPr>
        <w:t>4.</w:t>
      </w:r>
      <w:r w:rsidRPr="00D3477B">
        <w:rPr>
          <w:rFonts w:eastAsia="Times New Roman" w:cs="Arial"/>
          <w:sz w:val="24"/>
          <w:szCs w:val="24"/>
        </w:rPr>
        <w:tab/>
      </w:r>
      <w:r w:rsidRPr="00D3477B">
        <w:rPr>
          <w:rFonts w:eastAsia="Times New Roman" w:cs="Arial"/>
          <w:b/>
          <w:bCs/>
          <w:sz w:val="24"/>
          <w:szCs w:val="24"/>
        </w:rPr>
        <w:t xml:space="preserve">Does not degrade the effectiveness of the code: </w:t>
      </w:r>
      <w:r w:rsidRPr="00D3477B">
        <w:rPr>
          <w:rFonts w:eastAsia="Times New Roman" w:cs="Arial"/>
          <w:b/>
          <w:sz w:val="24"/>
          <w:szCs w:val="24"/>
        </w:rPr>
        <w:t>The proposed change does not degrade the effectiveness of the code and improves the effectiveness of the code.</w:t>
      </w:r>
    </w:p>
    <w:p w:rsidR="00D3477B" w:rsidRDefault="00D3477B" w:rsidP="00AB0EF8">
      <w:pPr>
        <w:rPr>
          <w:szCs w:val="22"/>
        </w:rPr>
      </w:pPr>
    </w:p>
    <w:p w:rsidR="00AB0EF8" w:rsidRDefault="00AB0EF8" w:rsidP="00AB0EF8">
      <w:pPr>
        <w:rPr>
          <w:szCs w:val="22"/>
        </w:rPr>
      </w:pPr>
    </w:p>
    <w:p w:rsidR="00D3477B" w:rsidRDefault="00D3477B" w:rsidP="00AB0EF8">
      <w:pPr>
        <w:rPr>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1C7211">
        <w:rPr>
          <w:rFonts w:eastAsia="Times New Roman" w:cs="Arial"/>
          <w:b/>
          <w:bCs/>
          <w:color w:val="000000"/>
          <w:kern w:val="36"/>
          <w:sz w:val="21"/>
          <w:szCs w:val="21"/>
        </w:rPr>
        <w:t xml:space="preserve"> AS</w:t>
      </w:r>
    </w:p>
    <w:p w:rsidR="00AB0EF8" w:rsidRDefault="00AB0EF8">
      <w:pPr>
        <w:rPr>
          <w:szCs w:val="22"/>
        </w:rPr>
      </w:pPr>
    </w:p>
    <w:p w:rsidR="00D3477B" w:rsidRDefault="00D3477B">
      <w:pPr>
        <w:rPr>
          <w:szCs w:val="22"/>
        </w:rPr>
      </w:pPr>
    </w:p>
    <w:p w:rsidR="002F6201" w:rsidRDefault="002F6201" w:rsidP="002F6201">
      <w:pPr>
        <w:rPr>
          <w:szCs w:val="22"/>
        </w:rPr>
      </w:pPr>
    </w:p>
    <w:p w:rsidR="002F6201" w:rsidRDefault="002F6201" w:rsidP="00D3477B">
      <w:pPr>
        <w:rPr>
          <w:color w:val="FF0000"/>
          <w:szCs w:val="22"/>
          <w:u w:val="single"/>
        </w:rPr>
      </w:pPr>
    </w:p>
    <w:p w:rsidR="00D3477B" w:rsidRPr="00FE4933" w:rsidRDefault="002F6201" w:rsidP="00D3477B">
      <w:pPr>
        <w:rPr>
          <w:b/>
          <w:color w:val="FF0000"/>
          <w:szCs w:val="22"/>
          <w:u w:val="single"/>
        </w:rPr>
      </w:pPr>
      <w:r w:rsidRPr="00FE4933">
        <w:rPr>
          <w:b/>
          <w:color w:val="FF0000"/>
          <w:szCs w:val="22"/>
          <w:u w:val="single"/>
        </w:rPr>
        <w:t xml:space="preserve">S-FBC-B/R-- </w:t>
      </w:r>
      <w:r w:rsidR="00E828D7" w:rsidRPr="00FE4933">
        <w:rPr>
          <w:b/>
          <w:color w:val="FF0000"/>
          <w:szCs w:val="22"/>
          <w:u w:val="single"/>
        </w:rPr>
        <w:t>Comment #4</w:t>
      </w:r>
    </w:p>
    <w:p w:rsidR="00D3477B" w:rsidRDefault="00D3477B" w:rsidP="00D3477B">
      <w:pPr>
        <w:rPr>
          <w:szCs w:val="22"/>
        </w:rPr>
      </w:pPr>
    </w:p>
    <w:p w:rsidR="00D3477B" w:rsidRDefault="00D3477B" w:rsidP="00D3477B">
      <w:pPr>
        <w:rPr>
          <w:szCs w:val="22"/>
        </w:rPr>
      </w:pPr>
    </w:p>
    <w:p w:rsidR="00EB1E55" w:rsidRPr="00EB1E55" w:rsidRDefault="00EB1E55" w:rsidP="00EB1E55">
      <w:pPr>
        <w:rPr>
          <w:rFonts w:ascii="Tahoma" w:eastAsia="Times New Roman" w:hAnsi="Tahoma" w:cs="Tahoma"/>
          <w:sz w:val="20"/>
        </w:rPr>
      </w:pPr>
      <w:r w:rsidRPr="00EB1E55">
        <w:rPr>
          <w:rFonts w:ascii="Tahoma" w:eastAsia="Times New Roman" w:hAnsi="Tahoma" w:cs="Tahoma"/>
          <w:b/>
          <w:bCs/>
          <w:sz w:val="20"/>
        </w:rPr>
        <w:t>From:</w:t>
      </w:r>
      <w:r w:rsidRPr="00EB1E55">
        <w:rPr>
          <w:rFonts w:ascii="Tahoma" w:eastAsia="Times New Roman" w:hAnsi="Tahoma" w:cs="Tahoma"/>
          <w:sz w:val="20"/>
        </w:rPr>
        <w:t xml:space="preserve"> fpages@buildingaffordable.com [mailto:fpages@buildingaffordable.com] </w:t>
      </w:r>
      <w:r w:rsidRPr="00EB1E55">
        <w:rPr>
          <w:rFonts w:ascii="Tahoma" w:eastAsia="Times New Roman" w:hAnsi="Tahoma" w:cs="Tahoma"/>
          <w:sz w:val="20"/>
        </w:rPr>
        <w:br/>
      </w:r>
      <w:r w:rsidRPr="00EB1E55">
        <w:rPr>
          <w:rFonts w:ascii="Tahoma" w:eastAsia="Times New Roman" w:hAnsi="Tahoma" w:cs="Tahoma"/>
          <w:b/>
          <w:bCs/>
          <w:sz w:val="20"/>
        </w:rPr>
        <w:t>Sent:</w:t>
      </w:r>
      <w:r w:rsidRPr="00EB1E55">
        <w:rPr>
          <w:rFonts w:ascii="Tahoma" w:eastAsia="Times New Roman" w:hAnsi="Tahoma" w:cs="Tahoma"/>
          <w:sz w:val="20"/>
        </w:rPr>
        <w:t xml:space="preserve"> Monday, March 2, 2020 2:28 PM</w:t>
      </w:r>
      <w:r w:rsidRPr="00EB1E55">
        <w:rPr>
          <w:rFonts w:ascii="Tahoma" w:eastAsia="Times New Roman" w:hAnsi="Tahoma" w:cs="Tahoma"/>
          <w:sz w:val="20"/>
        </w:rPr>
        <w:br/>
      </w:r>
      <w:r w:rsidRPr="00EB1E55">
        <w:rPr>
          <w:rFonts w:ascii="Tahoma" w:eastAsia="Times New Roman" w:hAnsi="Tahoma" w:cs="Tahoma"/>
          <w:b/>
          <w:bCs/>
          <w:sz w:val="20"/>
        </w:rPr>
        <w:t>To:</w:t>
      </w:r>
      <w:r w:rsidRPr="00EB1E55">
        <w:rPr>
          <w:rFonts w:ascii="Tahoma" w:eastAsia="Times New Roman" w:hAnsi="Tahoma" w:cs="Tahoma"/>
          <w:sz w:val="20"/>
        </w:rPr>
        <w:t xml:space="preserve"> Madani, Mo</w:t>
      </w:r>
      <w:r w:rsidRPr="00EB1E55">
        <w:rPr>
          <w:rFonts w:ascii="Tahoma" w:eastAsia="Times New Roman" w:hAnsi="Tahoma" w:cs="Tahoma"/>
          <w:sz w:val="20"/>
        </w:rPr>
        <w:br/>
      </w:r>
      <w:r w:rsidRPr="00EB1E55">
        <w:rPr>
          <w:rFonts w:ascii="Tahoma" w:eastAsia="Times New Roman" w:hAnsi="Tahoma" w:cs="Tahoma"/>
          <w:b/>
          <w:bCs/>
          <w:sz w:val="20"/>
        </w:rPr>
        <w:t>Subject:</w:t>
      </w:r>
      <w:r w:rsidRPr="00EB1E55">
        <w:rPr>
          <w:rFonts w:ascii="Tahoma" w:eastAsia="Times New Roman" w:hAnsi="Tahoma" w:cs="Tahoma"/>
          <w:sz w:val="20"/>
        </w:rPr>
        <w:t xml:space="preserve"> 2020 Florida Building Codes correction: updated ASTM standards for all polymeric cladding AND testing references for polypropylene sidings. </w:t>
      </w:r>
      <w:r w:rsidRPr="00EB1E55">
        <w:rPr>
          <w:rFonts w:ascii="Tahoma" w:eastAsia="Times New Roman" w:hAnsi="Tahoma" w:cs="Tahoma"/>
          <w:sz w:val="20"/>
        </w:rPr>
        <w:br/>
      </w:r>
      <w:r w:rsidRPr="00EB1E55">
        <w:rPr>
          <w:rFonts w:ascii="Tahoma" w:eastAsia="Times New Roman" w:hAnsi="Tahoma" w:cs="Tahoma"/>
          <w:b/>
          <w:bCs/>
          <w:sz w:val="20"/>
        </w:rPr>
        <w:t>Importance:</w:t>
      </w:r>
      <w:r w:rsidRPr="00EB1E55">
        <w:rPr>
          <w:rFonts w:ascii="Tahoma" w:eastAsia="Times New Roman" w:hAnsi="Tahoma" w:cs="Tahoma"/>
          <w:sz w:val="20"/>
        </w:rPr>
        <w:t xml:space="preserve"> High</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 xml:space="preserve">Dear Mr. Madani, per our conversation, I am sending the two code modifications requested, the first to update ASTM standards from the 2013 version to the latest 2017 version. And the second to correct language in the polypropylene testing references.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ONE: please modify the 2020 Florida Residential and Building Codes to reflect more stringent and current ASTM standards for polypropylene and insulated sidings as follows:</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Proposed correction to modification</w:t>
      </w:r>
      <w:r w:rsidRPr="00EB1E55">
        <w:rPr>
          <w:rFonts w:ascii="Calibri" w:eastAsiaTheme="minorHAnsi" w:hAnsi="Calibri" w:cs="Calibri"/>
          <w:color w:val="000000"/>
          <w:szCs w:val="22"/>
          <w:shd w:val="clear" w:color="auto" w:fill="FFFFFF"/>
        </w:rPr>
        <w:t>:</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D7254-17</w:t>
      </w:r>
      <w:r w:rsidRPr="00EB1E55">
        <w:rPr>
          <w:rFonts w:ascii="Calibri" w:eastAsiaTheme="minorHAnsi" w:hAnsi="Calibri" w:cs="Calibri"/>
          <w:strike/>
          <w:szCs w:val="22"/>
        </w:rPr>
        <w:t xml:space="preserve">13 </w:t>
      </w:r>
      <w:r w:rsidRPr="00EB1E55">
        <w:rPr>
          <w:rFonts w:ascii="Calibri" w:eastAsiaTheme="minorHAnsi" w:hAnsi="Calibri" w:cs="Calibri"/>
          <w:szCs w:val="22"/>
        </w:rPr>
        <w:t xml:space="preserve">Specification for Polypropylene Siding in the residential and building codes. </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D7793-17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Insulated Vinyl Siding in the residential code, R703.11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These are the specific code numbers that require update:</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Correction to ASTM standards for polymeric cladding materials.</w:t>
      </w:r>
    </w:p>
    <w:p w:rsidR="00EB1E55" w:rsidRPr="00EB1E55" w:rsidRDefault="00EB1E55" w:rsidP="00EB1E55">
      <w:pPr>
        <w:rPr>
          <w:rFonts w:ascii="Verdana" w:eastAsiaTheme="minorHAnsi" w:hAnsi="Verdana" w:cs="Calibri"/>
          <w:color w:val="000000"/>
          <w:szCs w:val="22"/>
        </w:rPr>
      </w:pP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Modify S7252</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2020 Triennial Original Modification 11/02/2018 - 12/15/2018</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Residential</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46 - Reference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Section </w:t>
      </w:r>
      <w:r w:rsidRPr="00EB1E55">
        <w:rPr>
          <w:rFonts w:ascii="Calibri" w:eastAsiaTheme="minorHAnsi" w:hAnsi="Calibri" w:cs="Calibri"/>
          <w:color w:val="000000"/>
          <w:szCs w:val="22"/>
          <w:shd w:val="clear" w:color="auto" w:fill="FFFFFF"/>
        </w:rPr>
        <w:t>46</w:t>
      </w:r>
    </w:p>
    <w:p w:rsidR="00EB1E55" w:rsidRPr="00EB1E55" w:rsidRDefault="00EB1E55" w:rsidP="00EB1E55">
      <w:pPr>
        <w:ind w:left="720"/>
        <w:rPr>
          <w:rFonts w:ascii="Calibri" w:eastAsiaTheme="minorHAnsi" w:hAnsi="Calibri" w:cs="Calibri"/>
          <w:sz w:val="24"/>
          <w:szCs w:val="24"/>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 xml:space="preserve">Approved modification reads: </w:t>
      </w:r>
    </w:p>
    <w:p w:rsidR="00EB1E55" w:rsidRPr="00EB1E55" w:rsidRDefault="00EB1E55" w:rsidP="00EB1E55">
      <w:pPr>
        <w:ind w:left="720"/>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D3679—17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Rigid Poly (Vinyl Chloride) (PVC) Siding . . . . . . . . . . . . . . . . . . . . . . . . . . . . . . R703.11 </w:t>
      </w:r>
    </w:p>
    <w:p w:rsidR="00EB1E55" w:rsidRPr="00EB1E55" w:rsidRDefault="00EB1E55" w:rsidP="00EB1E55">
      <w:pPr>
        <w:rPr>
          <w:rFonts w:ascii="Verdana" w:eastAsiaTheme="minorHAnsi" w:hAnsi="Verdana" w:cs="Calibri"/>
          <w:b/>
          <w:bCs/>
          <w:color w:val="000000"/>
          <w:szCs w:val="22"/>
          <w:shd w:val="clear" w:color="auto" w:fill="FFFFFF"/>
        </w:rPr>
      </w:pPr>
    </w:p>
    <w:p w:rsidR="00EB1E55" w:rsidRPr="00EB1E55" w:rsidRDefault="00EB1E55" w:rsidP="00EB1E55">
      <w:pPr>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Proposed correction to modification</w:t>
      </w:r>
      <w:r w:rsidRPr="00EB1E55">
        <w:rPr>
          <w:rFonts w:ascii="Calibri" w:eastAsiaTheme="minorHAnsi" w:hAnsi="Calibri" w:cs="Calibri"/>
          <w:color w:val="000000"/>
          <w:szCs w:val="22"/>
          <w:shd w:val="clear" w:color="auto" w:fill="FFFFFF"/>
        </w:rPr>
        <w:t>:</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D3679—17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Rigid Poly (Vinyl Chloride) (PVC) Siding; ASTM D7254-17</w:t>
      </w:r>
      <w:r w:rsidRPr="00EB1E55">
        <w:rPr>
          <w:rFonts w:ascii="Calibri" w:eastAsiaTheme="minorHAnsi" w:hAnsi="Calibri" w:cs="Calibri"/>
          <w:strike/>
          <w:szCs w:val="22"/>
        </w:rPr>
        <w:t xml:space="preserve">13 </w:t>
      </w:r>
      <w:r w:rsidRPr="00EB1E55">
        <w:rPr>
          <w:rFonts w:ascii="Calibri" w:eastAsiaTheme="minorHAnsi" w:hAnsi="Calibri" w:cs="Calibri"/>
          <w:szCs w:val="22"/>
        </w:rPr>
        <w:t>Specification for Polypropylene Siding; ASTM D7793-17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Insulated Vinyl Siding . . . . . . . . . . . . . . . . . . . . . . . . . . . . . . R703.11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lastRenderedPageBreak/>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 xml:space="preserve">2020 </w:t>
      </w: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14 - EXTERIOR WALLS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1409.9</w:t>
      </w:r>
      <w:r w:rsidRPr="00EB1E55">
        <w:rPr>
          <w:rFonts w:ascii="Calibri" w:eastAsiaTheme="minorHAnsi" w:hAnsi="Calibri" w:cs="Calibri"/>
          <w:b/>
          <w:bCs/>
          <w:color w:val="000000"/>
          <w:szCs w:val="22"/>
          <w:shd w:val="clear" w:color="auto" w:fill="FFFFFF"/>
        </w:rPr>
        <w:t xml:space="preserve"> </w:t>
      </w:r>
      <w:r w:rsidRPr="00EB1E55">
        <w:rPr>
          <w:rFonts w:ascii="Calibri" w:eastAsiaTheme="minorHAnsi" w:hAnsi="Calibri" w:cs="Calibri"/>
          <w:color w:val="000000"/>
          <w:szCs w:val="22"/>
          <w:shd w:val="clear" w:color="auto" w:fill="FFFFFF"/>
        </w:rPr>
        <w:t>Vinyl Siding</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Vinyl siding shall be certified and labeled as conforming to the requirements of ASTM D3679</w:t>
      </w:r>
      <w:r w:rsidRPr="00EB1E55">
        <w:rPr>
          <w:rFonts w:ascii="Calibri" w:eastAsiaTheme="minorHAnsi" w:hAnsi="Calibri" w:cs="Calibri"/>
          <w:b/>
          <w:bCs/>
          <w:color w:val="000000"/>
          <w:szCs w:val="22"/>
          <w:u w:val="single"/>
          <w:shd w:val="clear" w:color="auto" w:fill="FFFFFF"/>
        </w:rPr>
        <w:t>-17</w:t>
      </w:r>
      <w:r w:rsidRPr="00EB1E55">
        <w:rPr>
          <w:rFonts w:ascii="Calibri" w:eastAsiaTheme="minorHAnsi" w:hAnsi="Calibri" w:cs="Calibri"/>
          <w:color w:val="000000"/>
          <w:szCs w:val="22"/>
          <w:shd w:val="clear" w:color="auto" w:fill="FFFFFF"/>
        </w:rPr>
        <w:t xml:space="preserve"> by an approved quality control agency.  </w:t>
      </w:r>
    </w:p>
    <w:p w:rsidR="00EB1E55" w:rsidRPr="00EB1E55" w:rsidRDefault="00EB1E55" w:rsidP="00EB1E55">
      <w:pPr>
        <w:rPr>
          <w:rFonts w:ascii="Calibri" w:eastAsiaTheme="minorHAnsi" w:hAnsi="Calibri" w:cs="Calibri"/>
          <w:b/>
          <w:bCs/>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 xml:space="preserve">2020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14 - EXTERIOR WALLS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1409.13</w:t>
      </w:r>
      <w:r w:rsidRPr="00EB1E55">
        <w:rPr>
          <w:rFonts w:ascii="Calibri" w:eastAsiaTheme="minorHAnsi" w:hAnsi="Calibri" w:cs="Calibri"/>
          <w:b/>
          <w:bCs/>
          <w:color w:val="000000"/>
          <w:szCs w:val="22"/>
          <w:shd w:val="clear" w:color="auto" w:fill="FFFFFF"/>
        </w:rPr>
        <w:t xml:space="preserve"> </w:t>
      </w:r>
      <w:r w:rsidRPr="00EB1E55">
        <w:rPr>
          <w:rFonts w:ascii="Calibri" w:eastAsiaTheme="minorHAnsi" w:hAnsi="Calibri" w:cs="Calibri"/>
          <w:color w:val="000000"/>
          <w:szCs w:val="22"/>
          <w:shd w:val="clear" w:color="auto" w:fill="FFFFFF"/>
        </w:rPr>
        <w:t>Polypropylene Siding</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color w:val="000000"/>
          <w:szCs w:val="22"/>
          <w:shd w:val="clear" w:color="auto" w:fill="FFFFFF"/>
        </w:rPr>
        <w:t>Polypropylene siding shall be certified and labeled as conforming to the requirements of ASTM D7254</w:t>
      </w:r>
      <w:r w:rsidRPr="00EB1E55">
        <w:rPr>
          <w:rFonts w:ascii="Calibri" w:eastAsiaTheme="minorHAnsi" w:hAnsi="Calibri" w:cs="Calibri"/>
          <w:b/>
          <w:bCs/>
          <w:color w:val="000000"/>
          <w:szCs w:val="22"/>
          <w:u w:val="single"/>
          <w:shd w:val="clear" w:color="auto" w:fill="FFFFFF"/>
        </w:rPr>
        <w:t>-17</w:t>
      </w:r>
      <w:r w:rsidRPr="00EB1E55">
        <w:rPr>
          <w:rFonts w:ascii="Calibri" w:eastAsiaTheme="minorHAnsi" w:hAnsi="Calibri" w:cs="Calibri"/>
          <w:color w:val="000000"/>
          <w:szCs w:val="22"/>
          <w:shd w:val="clear" w:color="auto" w:fill="FFFFFF"/>
        </w:rPr>
        <w:t xml:space="preserve"> and those of section 1404.12.1 or 1404.12.2 by an approved quality control agency. Polypropylene siding shall be installed in accordance with the requirements of Section 1405.18 and in accordance with manufacturer’s instructions. Polypropylene siding shall be secured to the building so as to provide weather protection for the exterior walls of the building.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Change Cycle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35 – REFRENCED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ASTM</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D3679-</w:t>
      </w:r>
      <w:r w:rsidRPr="00EB1E55">
        <w:rPr>
          <w:rFonts w:ascii="Calibri" w:eastAsiaTheme="minorHAnsi" w:hAnsi="Calibri" w:cs="Calibri"/>
          <w:b/>
          <w:bCs/>
          <w:color w:val="000000"/>
          <w:szCs w:val="22"/>
          <w:shd w:val="clear" w:color="auto" w:fill="FFFFFF"/>
        </w:rPr>
        <w:t>17</w:t>
      </w:r>
      <w:r w:rsidRPr="00EB1E55">
        <w:rPr>
          <w:rFonts w:ascii="Calibri" w:eastAsiaTheme="minorHAnsi" w:hAnsi="Calibri" w:cs="Calibri"/>
          <w:strike/>
          <w:color w:val="000000"/>
          <w:szCs w:val="22"/>
          <w:shd w:val="clear" w:color="auto" w:fill="FFFFFF"/>
        </w:rPr>
        <w:t>-11</w:t>
      </w:r>
      <w:r w:rsidRPr="00EB1E55">
        <w:rPr>
          <w:rFonts w:ascii="Calibri" w:eastAsiaTheme="minorHAnsi" w:hAnsi="Calibri" w:cs="Calibri"/>
          <w:color w:val="000000"/>
          <w:szCs w:val="22"/>
          <w:shd w:val="clear" w:color="auto" w:fill="FFFFFF"/>
        </w:rPr>
        <w:t xml:space="preserve"> Specification for Rigid Poly (Vinyl Chloride) (PVC) siding.</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Change Cycle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35 – REFRENCED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ASTM</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D7254-</w:t>
      </w:r>
      <w:r w:rsidRPr="00EB1E55">
        <w:rPr>
          <w:rFonts w:ascii="Calibri" w:eastAsiaTheme="minorHAnsi" w:hAnsi="Calibri" w:cs="Calibri"/>
          <w:b/>
          <w:bCs/>
          <w:color w:val="000000"/>
          <w:szCs w:val="22"/>
          <w:shd w:val="clear" w:color="auto" w:fill="FFFFFF"/>
        </w:rPr>
        <w:t>17</w:t>
      </w:r>
      <w:r w:rsidRPr="00EB1E55">
        <w:rPr>
          <w:rFonts w:ascii="Calibri" w:eastAsiaTheme="minorHAnsi" w:hAnsi="Calibri" w:cs="Calibri"/>
          <w:strike/>
          <w:color w:val="000000"/>
          <w:szCs w:val="22"/>
          <w:shd w:val="clear" w:color="auto" w:fill="FFFFFF"/>
        </w:rPr>
        <w:t>-07</w:t>
      </w:r>
      <w:r w:rsidRPr="00EB1E55">
        <w:rPr>
          <w:rFonts w:ascii="Calibri" w:eastAsiaTheme="minorHAnsi" w:hAnsi="Calibri" w:cs="Calibri"/>
          <w:color w:val="000000"/>
          <w:szCs w:val="22"/>
          <w:shd w:val="clear" w:color="auto" w:fill="FFFFFF"/>
        </w:rPr>
        <w:t xml:space="preserve"> Specification for polypropylene (PP) siding.</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 xml:space="preserve">I attach the updated standards as requested.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 w:val="28"/>
          <w:szCs w:val="28"/>
        </w:rPr>
      </w:pPr>
      <w:r w:rsidRPr="00EB1E55">
        <w:rPr>
          <w:rFonts w:ascii="Calibri" w:eastAsiaTheme="minorHAnsi" w:hAnsi="Calibri" w:cs="Calibri"/>
          <w:b/>
          <w:bCs/>
          <w:sz w:val="28"/>
          <w:szCs w:val="28"/>
        </w:rPr>
        <w:t>TWO: Revise section R703.14</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This change corrects missing testing reference and brings the Florida code into line with the 2018 I-Codes.</w:t>
      </w:r>
    </w:p>
    <w:p w:rsidR="00EB1E55" w:rsidRPr="00EB1E55" w:rsidRDefault="00EB1E55" w:rsidP="00EB1E55">
      <w:pPr>
        <w:rPr>
          <w:rFonts w:ascii="Verdana" w:eastAsiaTheme="minorHAnsi" w:hAnsi="Verdana" w:cs="Calibri"/>
          <w:b/>
          <w:bCs/>
          <w:color w:val="000000"/>
          <w:szCs w:val="22"/>
          <w:shd w:val="clear" w:color="auto" w:fill="FFFFFF"/>
        </w:rPr>
      </w:pPr>
    </w:p>
    <w:p w:rsidR="00EB1E55" w:rsidRPr="00EB1E55" w:rsidRDefault="00EB1E55" w:rsidP="00EB1E55">
      <w:pPr>
        <w:rPr>
          <w:rFonts w:ascii="Calibri" w:eastAsiaTheme="minorHAnsi" w:hAnsi="Calibri" w:cs="Calibri"/>
          <w:color w:val="000000"/>
          <w:szCs w:val="22"/>
          <w:shd w:val="clear" w:color="auto" w:fill="FFFFFF"/>
        </w:rPr>
      </w:pPr>
      <w:r w:rsidRPr="00EB1E55">
        <w:rPr>
          <w:rFonts w:ascii="Calibri" w:eastAsiaTheme="minorHAnsi" w:hAnsi="Calibri" w:cs="Calibri"/>
          <w:color w:val="000000"/>
          <w:szCs w:val="22"/>
          <w:shd w:val="clear" w:color="auto" w:fill="FFFFFF"/>
        </w:rPr>
        <w:t>Revise section R703.14 as follows:</w:t>
      </w:r>
    </w:p>
    <w:p w:rsidR="00EB1E55" w:rsidRPr="00EB1E55" w:rsidRDefault="00EB1E55" w:rsidP="00EB1E55">
      <w:pPr>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b/>
          <w:bCs/>
          <w:szCs w:val="22"/>
        </w:rPr>
      </w:pPr>
      <w:r w:rsidRPr="00EB1E55">
        <w:rPr>
          <w:rFonts w:ascii="Calibri" w:eastAsiaTheme="minorHAnsi" w:hAnsi="Calibri" w:cs="Calibri"/>
          <w:b/>
          <w:bCs/>
          <w:szCs w:val="22"/>
        </w:rPr>
        <w:t>R703.14 Polypropylene siding.</w:t>
      </w:r>
    </w:p>
    <w:p w:rsidR="00EB1E55" w:rsidRPr="00EB1E55" w:rsidRDefault="00EB1E55" w:rsidP="00EB1E55">
      <w:pPr>
        <w:ind w:left="720"/>
        <w:rPr>
          <w:rFonts w:ascii="Verdana" w:eastAsiaTheme="minorHAnsi" w:hAnsi="Verdana" w:cs="Calibri"/>
          <w:color w:val="000000"/>
          <w:szCs w:val="22"/>
        </w:rPr>
      </w:pPr>
      <w:r w:rsidRPr="00EB1E55">
        <w:rPr>
          <w:rFonts w:ascii="Calibri" w:eastAsiaTheme="minorHAnsi" w:hAnsi="Calibri" w:cs="Calibri"/>
          <w:szCs w:val="22"/>
        </w:rPr>
        <w:t xml:space="preserve">R703.14 Polypropylene siding. Polypropylene siding shall be certified and labeled as conforming to the requirements of ASTM D7254 and those of </w:t>
      </w:r>
      <w:r w:rsidRPr="00EB1E55">
        <w:rPr>
          <w:rFonts w:ascii="Calibri" w:eastAsiaTheme="minorHAnsi" w:hAnsi="Calibri" w:cs="Calibri"/>
          <w:b/>
          <w:bCs/>
          <w:szCs w:val="22"/>
          <w:u w:val="single"/>
        </w:rPr>
        <w:t>Section</w:t>
      </w:r>
      <w:r w:rsidRPr="00EB1E55">
        <w:rPr>
          <w:rFonts w:ascii="Calibri" w:eastAsiaTheme="minorHAnsi" w:hAnsi="Calibri" w:cs="Calibri"/>
          <w:szCs w:val="22"/>
          <w:u w:val="single"/>
        </w:rPr>
        <w:t xml:space="preserve"> </w:t>
      </w:r>
      <w:r w:rsidRPr="00EB1E55">
        <w:rPr>
          <w:rFonts w:ascii="Calibri" w:eastAsiaTheme="minorHAnsi" w:hAnsi="Calibri" w:cs="Calibri"/>
          <w:b/>
          <w:bCs/>
          <w:szCs w:val="22"/>
          <w:u w:val="single"/>
        </w:rPr>
        <w:t>R703.14.2</w:t>
      </w:r>
      <w:r w:rsidRPr="00EB1E55">
        <w:rPr>
          <w:rFonts w:ascii="Calibri" w:eastAsiaTheme="minorHAnsi" w:hAnsi="Calibri" w:cs="Calibri"/>
          <w:szCs w:val="22"/>
          <w:u w:val="single"/>
        </w:rPr>
        <w:t xml:space="preserve"> </w:t>
      </w:r>
      <w:r w:rsidRPr="00EB1E55">
        <w:rPr>
          <w:rFonts w:ascii="Calibri" w:eastAsiaTheme="minorHAnsi" w:hAnsi="Calibri" w:cs="Calibri"/>
          <w:b/>
          <w:bCs/>
          <w:szCs w:val="22"/>
          <w:u w:val="single"/>
        </w:rPr>
        <w:t xml:space="preserve">or </w:t>
      </w:r>
      <w:r w:rsidRPr="00EB1E55">
        <w:rPr>
          <w:rFonts w:ascii="Calibri" w:eastAsiaTheme="minorHAnsi" w:hAnsi="Calibri" w:cs="Calibri"/>
          <w:szCs w:val="22"/>
        </w:rPr>
        <w:t>Section R703.14.3,</w:t>
      </w:r>
      <w:r w:rsidRPr="00EB1E55">
        <w:rPr>
          <w:rFonts w:ascii="Calibri" w:eastAsiaTheme="minorHAnsi" w:hAnsi="Calibri" w:cs="Calibri"/>
          <w:b/>
          <w:bCs/>
          <w:szCs w:val="22"/>
        </w:rPr>
        <w:t xml:space="preserve"> </w:t>
      </w:r>
      <w:r w:rsidRPr="00EB1E55">
        <w:rPr>
          <w:rFonts w:ascii="Calibri" w:eastAsiaTheme="minorHAnsi" w:hAnsi="Calibri" w:cs="Calibri"/>
          <w:szCs w:val="22"/>
        </w:rPr>
        <w:t xml:space="preserve">by an approved quality control agency and shall conform to the fire separation distance requirements of Section R703.14.2.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Thank you,</w:t>
      </w: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Fernando Pages</w:t>
      </w: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Consultant to the Vinyl Siding Institute</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D3477B" w:rsidRPr="00D661B0" w:rsidRDefault="00D3477B" w:rsidP="00D3477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 - </w:t>
      </w:r>
      <w:r w:rsidR="00D66CFA" w:rsidRPr="002C1E92">
        <w:rPr>
          <w:rFonts w:ascii="Times New Roman" w:eastAsia="Times New Roman" w:hAnsi="Times New Roman"/>
          <w:bCs/>
          <w:sz w:val="24"/>
          <w:szCs w:val="24"/>
        </w:rPr>
        <w:t xml:space="preserve">with the </w:t>
      </w:r>
      <w:r w:rsidR="00D66CFA">
        <w:rPr>
          <w:rFonts w:ascii="Times New Roman" w:eastAsia="Times New Roman" w:hAnsi="Times New Roman"/>
          <w:bCs/>
          <w:sz w:val="24"/>
          <w:szCs w:val="24"/>
        </w:rPr>
        <w:t xml:space="preserve">understanding that the revisions </w:t>
      </w:r>
      <w:r w:rsidR="00D66CFA" w:rsidRPr="002C1E92">
        <w:rPr>
          <w:rFonts w:ascii="Times New Roman" w:eastAsia="Times New Roman" w:hAnsi="Times New Roman"/>
          <w:bCs/>
          <w:sz w:val="24"/>
          <w:szCs w:val="24"/>
        </w:rPr>
        <w:t xml:space="preserve">discussed by Mr. Stafford and Mr. Dobson </w:t>
      </w:r>
      <w:r w:rsidR="00D66CFA">
        <w:rPr>
          <w:rFonts w:ascii="Times New Roman" w:eastAsia="Times New Roman" w:hAnsi="Times New Roman"/>
          <w:bCs/>
          <w:sz w:val="24"/>
          <w:szCs w:val="24"/>
        </w:rPr>
        <w:t>are t</w:t>
      </w:r>
      <w:r w:rsidR="00D66CFA" w:rsidRPr="002C1E92">
        <w:rPr>
          <w:rFonts w:ascii="Times New Roman" w:eastAsia="Times New Roman" w:hAnsi="Times New Roman"/>
          <w:bCs/>
          <w:sz w:val="24"/>
          <w:szCs w:val="24"/>
        </w:rPr>
        <w:t>o be provided to the Commission at the April 7, 2020 meeting for their consideration.</w:t>
      </w:r>
    </w:p>
    <w:p w:rsidR="00D66CFA" w:rsidRDefault="00D66CFA" w:rsidP="00D3477B">
      <w:pPr>
        <w:shd w:val="clear" w:color="auto" w:fill="FFFFFF"/>
        <w:outlineLvl w:val="0"/>
        <w:rPr>
          <w:rFonts w:eastAsia="Times New Roman" w:cs="Arial"/>
          <w:bCs/>
          <w:color w:val="000000"/>
          <w:kern w:val="36"/>
          <w:sz w:val="21"/>
          <w:szCs w:val="21"/>
          <w:u w:val="single"/>
        </w:rPr>
      </w:pPr>
    </w:p>
    <w:p w:rsidR="00D66CFA" w:rsidRDefault="00D66CFA" w:rsidP="00D3477B">
      <w:pPr>
        <w:shd w:val="clear" w:color="auto" w:fill="FFFFFF"/>
        <w:outlineLvl w:val="0"/>
        <w:rPr>
          <w:rFonts w:eastAsia="Times New Roman" w:cs="Arial"/>
          <w:b/>
          <w:bCs/>
          <w:color w:val="FF0000"/>
          <w:kern w:val="36"/>
          <w:sz w:val="21"/>
          <w:szCs w:val="21"/>
        </w:rPr>
      </w:pPr>
      <w:r w:rsidRPr="00D66CFA">
        <w:rPr>
          <w:rFonts w:eastAsia="Times New Roman" w:cs="Arial"/>
          <w:b/>
          <w:bCs/>
          <w:color w:val="FF0000"/>
          <w:kern w:val="36"/>
          <w:sz w:val="21"/>
          <w:szCs w:val="21"/>
        </w:rPr>
        <w:t xml:space="preserve">Additional revisions </w:t>
      </w:r>
      <w:r w:rsidR="00516DED">
        <w:rPr>
          <w:rFonts w:eastAsia="Times New Roman" w:cs="Arial"/>
          <w:b/>
          <w:bCs/>
          <w:color w:val="FF0000"/>
          <w:kern w:val="36"/>
          <w:sz w:val="21"/>
          <w:szCs w:val="21"/>
        </w:rPr>
        <w:t>received</w:t>
      </w:r>
      <w:r>
        <w:rPr>
          <w:rFonts w:eastAsia="Times New Roman" w:cs="Arial"/>
          <w:b/>
          <w:bCs/>
          <w:color w:val="FF0000"/>
          <w:kern w:val="36"/>
          <w:sz w:val="21"/>
          <w:szCs w:val="21"/>
        </w:rPr>
        <w:t>–</w:t>
      </w:r>
      <w:r w:rsidRPr="00D66CFA">
        <w:rPr>
          <w:rFonts w:eastAsia="Times New Roman" w:cs="Arial"/>
          <w:b/>
          <w:bCs/>
          <w:color w:val="FF0000"/>
          <w:kern w:val="36"/>
          <w:sz w:val="21"/>
          <w:szCs w:val="21"/>
        </w:rPr>
        <w:t xml:space="preserve"> </w:t>
      </w:r>
      <w:r w:rsidR="000E1088">
        <w:rPr>
          <w:rFonts w:eastAsia="Times New Roman" w:cs="Arial"/>
          <w:b/>
          <w:bCs/>
          <w:color w:val="FF0000"/>
          <w:kern w:val="36"/>
          <w:sz w:val="21"/>
          <w:szCs w:val="21"/>
        </w:rPr>
        <w:t>post TAC</w:t>
      </w:r>
    </w:p>
    <w:p w:rsidR="00D66CFA" w:rsidRDefault="00D66CFA" w:rsidP="00D3477B">
      <w:pPr>
        <w:shd w:val="clear" w:color="auto" w:fill="FFFFFF"/>
        <w:outlineLvl w:val="0"/>
        <w:rPr>
          <w:rFonts w:eastAsia="Times New Roman" w:cs="Arial"/>
          <w:b/>
          <w:bCs/>
          <w:color w:val="FF0000"/>
          <w:kern w:val="36"/>
          <w:sz w:val="21"/>
          <w:szCs w:val="21"/>
        </w:rPr>
      </w:pPr>
    </w:p>
    <w:p w:rsidR="001801FF" w:rsidRDefault="001801FF" w:rsidP="001801FF">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Matt Dobson [mailto:mdobson@vinylsiding.org]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March 26, 2020 2:32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Stafford, Eric; Fernando Pages Ruiz</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Polypropylene Siding Further Modifications.docx</w:t>
      </w:r>
    </w:p>
    <w:p w:rsidR="001801FF" w:rsidRDefault="001801FF" w:rsidP="001801FF">
      <w:pPr>
        <w:rPr>
          <w:rFonts w:ascii="Calibri" w:eastAsiaTheme="minorHAnsi" w:hAnsi="Calibri" w:cs="Calibri"/>
          <w:szCs w:val="22"/>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Hi Mo,</w:t>
      </w:r>
    </w:p>
    <w:p w:rsidR="001801FF" w:rsidRDefault="001801FF" w:rsidP="001801FF">
      <w:pPr>
        <w:rPr>
          <w:rFonts w:ascii="Avenir LT Std 35 Light" w:hAnsi="Avenir LT Std 35 Light"/>
          <w:sz w:val="24"/>
          <w:szCs w:val="24"/>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Thanks for the additional input earlier, I believe these revisions are consistent with the current draft language while modifying to improve the intent and clarity that Eric Stafford suggested.</w:t>
      </w:r>
    </w:p>
    <w:p w:rsidR="001801FF" w:rsidRDefault="001801FF" w:rsidP="001801FF">
      <w:pPr>
        <w:rPr>
          <w:rFonts w:ascii="Avenir LT Std 35 Light" w:hAnsi="Avenir LT Std 35 Light"/>
          <w:sz w:val="24"/>
          <w:szCs w:val="24"/>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Please let me know if you agree, and again we’ll briefly present, if necessary, on April 7.</w:t>
      </w:r>
    </w:p>
    <w:p w:rsidR="001801FF" w:rsidRDefault="001801FF" w:rsidP="001801FF">
      <w:pPr>
        <w:rPr>
          <w:rFonts w:ascii="Avenir LT Std 35 Light" w:hAnsi="Avenir LT Std 35 Light"/>
          <w:sz w:val="24"/>
          <w:szCs w:val="24"/>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Matt</w:t>
      </w:r>
    </w:p>
    <w:p w:rsidR="001801FF" w:rsidRDefault="001801FF" w:rsidP="00D66CFA">
      <w:pPr>
        <w:rPr>
          <w:b/>
          <w:bCs/>
        </w:rPr>
      </w:pPr>
    </w:p>
    <w:p w:rsidR="001801FF" w:rsidRDefault="001801FF" w:rsidP="00D66CFA">
      <w:pPr>
        <w:rPr>
          <w:b/>
          <w:bCs/>
        </w:rPr>
      </w:pPr>
    </w:p>
    <w:p w:rsidR="00D66CFA" w:rsidRPr="00B1429A" w:rsidRDefault="00D66CFA" w:rsidP="00D66CFA">
      <w:pPr>
        <w:rPr>
          <w:b/>
          <w:bCs/>
        </w:rPr>
      </w:pPr>
      <w:r w:rsidRPr="00B1429A">
        <w:rPr>
          <w:b/>
          <w:bCs/>
        </w:rPr>
        <w:t>IRC</w:t>
      </w:r>
    </w:p>
    <w:p w:rsidR="00D66CFA" w:rsidRDefault="00D66CFA" w:rsidP="00D66CFA">
      <w:r>
        <w:t xml:space="preserve">R703.14 Polypropylene siding. Polypropylene siding shall be certified and labeled as conforming to the requirements of ASTM D7254 </w:t>
      </w:r>
      <w:r w:rsidRPr="00E07123">
        <w:rPr>
          <w:strike/>
        </w:rPr>
        <w:t>and those of section R703.14.3</w:t>
      </w:r>
      <w:r>
        <w:t xml:space="preserve"> by an approved quality control agency</w:t>
      </w:r>
      <w:r w:rsidRPr="00864653">
        <w:t xml:space="preserve">. </w:t>
      </w:r>
      <w:r w:rsidRPr="00864653">
        <w:rPr>
          <w:u w:val="single"/>
        </w:rPr>
        <w:t>In addition, polypropylene siding</w:t>
      </w:r>
      <w:r w:rsidRPr="00864653">
        <w:t xml:space="preserve"> </w:t>
      </w:r>
      <w:r w:rsidRPr="00E07123">
        <w:rPr>
          <w:strike/>
        </w:rPr>
        <w:t xml:space="preserve">and </w:t>
      </w:r>
      <w:r>
        <w:t xml:space="preserve">shall conform to the fire separation distance requirements of Section R703.14.2 </w:t>
      </w:r>
      <w:r>
        <w:rPr>
          <w:u w:val="single"/>
        </w:rPr>
        <w:t>or R703.14.3</w:t>
      </w:r>
      <w:r>
        <w:t xml:space="preserve"> (F7711).</w:t>
      </w:r>
    </w:p>
    <w:p w:rsidR="00D66CFA" w:rsidRDefault="00D66CFA" w:rsidP="00D66CFA"/>
    <w:p w:rsidR="00D66CFA" w:rsidRDefault="00D66CFA" w:rsidP="00D66CFA">
      <w:pPr>
        <w:rPr>
          <w:b/>
          <w:bCs/>
        </w:rPr>
      </w:pPr>
      <w:r w:rsidRPr="00B1429A">
        <w:rPr>
          <w:b/>
          <w:bCs/>
        </w:rPr>
        <w:t xml:space="preserve">IBC </w:t>
      </w:r>
    </w:p>
    <w:p w:rsidR="00D66CFA" w:rsidRPr="00E07123" w:rsidRDefault="00D66CFA" w:rsidP="00D66CFA">
      <w:r w:rsidRPr="00E07123">
        <w:t>1404.12 Polypropylene siding.</w:t>
      </w:r>
      <w:r>
        <w:t xml:space="preserve"> Polypropylene siding shall be certified and labeled as conforming to the requirements of ASTM D7254 </w:t>
      </w:r>
      <w:r w:rsidRPr="00E07123">
        <w:rPr>
          <w:strike/>
        </w:rPr>
        <w:t>and those of Section 1404.12.1 or 1404.12.2</w:t>
      </w:r>
      <w:r>
        <w:t xml:space="preserve"> by an approved quality control agency. </w:t>
      </w:r>
      <w:r w:rsidRPr="00F4789D">
        <w:rPr>
          <w:u w:val="single"/>
        </w:rPr>
        <w:t>In addition</w:t>
      </w:r>
      <w:r>
        <w:rPr>
          <w:u w:val="single"/>
        </w:rPr>
        <w:t>,</w:t>
      </w:r>
      <w:r w:rsidRPr="00F4789D">
        <w:rPr>
          <w:u w:val="single"/>
        </w:rPr>
        <w:t xml:space="preserve"> polypropylene siding shall conform to the fire separation distance requirements </w:t>
      </w:r>
      <w:r w:rsidRPr="00604D72">
        <w:t>of Section 1404.12.1 or 1404.12.2.</w:t>
      </w:r>
      <w:r>
        <w:t xml:space="preserve">      ….  [balance of section remains the same]</w:t>
      </w:r>
    </w:p>
    <w:p w:rsidR="00D66CFA" w:rsidRDefault="00D66CFA" w:rsidP="00D3477B">
      <w:pPr>
        <w:shd w:val="clear" w:color="auto" w:fill="FFFFFF"/>
        <w:outlineLvl w:val="0"/>
        <w:rPr>
          <w:rFonts w:eastAsia="Times New Roman" w:cs="Arial"/>
          <w:bCs/>
          <w:color w:val="000000"/>
          <w:kern w:val="36"/>
          <w:sz w:val="21"/>
          <w:szCs w:val="21"/>
          <w:u w:val="single"/>
        </w:rPr>
      </w:pPr>
    </w:p>
    <w:p w:rsidR="00D3477B" w:rsidRPr="00D661B0" w:rsidRDefault="00D3477B" w:rsidP="00D3477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1C7211">
        <w:rPr>
          <w:rFonts w:eastAsia="Times New Roman" w:cs="Arial"/>
          <w:b/>
          <w:bCs/>
          <w:color w:val="000000"/>
          <w:kern w:val="36"/>
          <w:sz w:val="21"/>
          <w:szCs w:val="21"/>
        </w:rPr>
        <w:t xml:space="preserve"> AM (See additional comment with TAC support)</w:t>
      </w:r>
      <w:bookmarkStart w:id="2" w:name="_GoBack"/>
      <w:bookmarkEnd w:id="2"/>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Pr="00AB0EF8" w:rsidRDefault="00D3477B">
      <w:pPr>
        <w:rPr>
          <w:szCs w:val="22"/>
        </w:rPr>
      </w:pPr>
    </w:p>
    <w:sectPr w:rsidR="00D3477B" w:rsidRPr="00AB0EF8" w:rsidSect="00AB0EF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1F" w:rsidRDefault="00AC101F" w:rsidP="00AC101F">
      <w:r>
        <w:separator/>
      </w:r>
    </w:p>
  </w:endnote>
  <w:endnote w:type="continuationSeparator" w:id="0">
    <w:p w:rsidR="00AC101F" w:rsidRDefault="00AC101F" w:rsidP="00AC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venir LT Std 3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166157"/>
      <w:docPartObj>
        <w:docPartGallery w:val="Page Numbers (Bottom of Page)"/>
        <w:docPartUnique/>
      </w:docPartObj>
    </w:sdtPr>
    <w:sdtEndPr>
      <w:rPr>
        <w:noProof/>
      </w:rPr>
    </w:sdtEndPr>
    <w:sdtContent>
      <w:p w:rsidR="000820F7" w:rsidRDefault="000820F7">
        <w:pPr>
          <w:pStyle w:val="Footer"/>
          <w:jc w:val="right"/>
        </w:pPr>
        <w:r>
          <w:fldChar w:fldCharType="begin"/>
        </w:r>
        <w:r>
          <w:instrText xml:space="preserve"> PAGE   \* MERGEFORMAT </w:instrText>
        </w:r>
        <w:r>
          <w:fldChar w:fldCharType="separate"/>
        </w:r>
        <w:r w:rsidR="001C7211">
          <w:rPr>
            <w:noProof/>
          </w:rPr>
          <w:t>8</w:t>
        </w:r>
        <w:r>
          <w:rPr>
            <w:noProof/>
          </w:rPr>
          <w:fldChar w:fldCharType="end"/>
        </w:r>
      </w:p>
    </w:sdtContent>
  </w:sdt>
  <w:p w:rsidR="00AC101F" w:rsidRDefault="00AC10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1F" w:rsidRDefault="00AC101F" w:rsidP="00AC101F">
      <w:r>
        <w:separator/>
      </w:r>
    </w:p>
  </w:footnote>
  <w:footnote w:type="continuationSeparator" w:id="0">
    <w:p w:rsidR="00AC101F" w:rsidRDefault="00AC101F" w:rsidP="00AC1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73"/>
    <w:rsid w:val="000820F7"/>
    <w:rsid w:val="000E1088"/>
    <w:rsid w:val="001801FF"/>
    <w:rsid w:val="001C7211"/>
    <w:rsid w:val="002F6201"/>
    <w:rsid w:val="00516DED"/>
    <w:rsid w:val="00A561EE"/>
    <w:rsid w:val="00AB0EF8"/>
    <w:rsid w:val="00AC101F"/>
    <w:rsid w:val="00B850E3"/>
    <w:rsid w:val="00BA68CD"/>
    <w:rsid w:val="00D3477B"/>
    <w:rsid w:val="00D66CFA"/>
    <w:rsid w:val="00E828D7"/>
    <w:rsid w:val="00EB1E55"/>
    <w:rsid w:val="00FE4933"/>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7B"/>
    <w:rPr>
      <w:rFonts w:ascii="Tahoma" w:hAnsi="Tahoma" w:cs="Tahoma"/>
      <w:sz w:val="16"/>
      <w:szCs w:val="16"/>
    </w:rPr>
  </w:style>
  <w:style w:type="character" w:customStyle="1" w:styleId="BalloonTextChar">
    <w:name w:val="Balloon Text Char"/>
    <w:basedOn w:val="DefaultParagraphFont"/>
    <w:link w:val="BalloonText"/>
    <w:uiPriority w:val="99"/>
    <w:semiHidden/>
    <w:rsid w:val="00D3477B"/>
    <w:rPr>
      <w:rFonts w:ascii="Tahoma" w:hAnsi="Tahoma" w:cs="Tahoma"/>
      <w:sz w:val="16"/>
      <w:szCs w:val="16"/>
    </w:rPr>
  </w:style>
  <w:style w:type="paragraph" w:styleId="Header">
    <w:name w:val="header"/>
    <w:basedOn w:val="Normal"/>
    <w:link w:val="HeaderChar"/>
    <w:uiPriority w:val="99"/>
    <w:unhideWhenUsed/>
    <w:rsid w:val="00AC101F"/>
    <w:pPr>
      <w:tabs>
        <w:tab w:val="center" w:pos="4680"/>
        <w:tab w:val="right" w:pos="9360"/>
      </w:tabs>
    </w:pPr>
  </w:style>
  <w:style w:type="character" w:customStyle="1" w:styleId="HeaderChar">
    <w:name w:val="Header Char"/>
    <w:basedOn w:val="DefaultParagraphFont"/>
    <w:link w:val="Header"/>
    <w:uiPriority w:val="99"/>
    <w:rsid w:val="00AC101F"/>
  </w:style>
  <w:style w:type="paragraph" w:styleId="Footer">
    <w:name w:val="footer"/>
    <w:basedOn w:val="Normal"/>
    <w:link w:val="FooterChar"/>
    <w:uiPriority w:val="99"/>
    <w:unhideWhenUsed/>
    <w:rsid w:val="00AC101F"/>
    <w:pPr>
      <w:tabs>
        <w:tab w:val="center" w:pos="4680"/>
        <w:tab w:val="right" w:pos="9360"/>
      </w:tabs>
    </w:pPr>
  </w:style>
  <w:style w:type="character" w:customStyle="1" w:styleId="FooterChar">
    <w:name w:val="Footer Char"/>
    <w:basedOn w:val="DefaultParagraphFont"/>
    <w:link w:val="Footer"/>
    <w:uiPriority w:val="99"/>
    <w:rsid w:val="00AC1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7B"/>
    <w:rPr>
      <w:rFonts w:ascii="Tahoma" w:hAnsi="Tahoma" w:cs="Tahoma"/>
      <w:sz w:val="16"/>
      <w:szCs w:val="16"/>
    </w:rPr>
  </w:style>
  <w:style w:type="character" w:customStyle="1" w:styleId="BalloonTextChar">
    <w:name w:val="Balloon Text Char"/>
    <w:basedOn w:val="DefaultParagraphFont"/>
    <w:link w:val="BalloonText"/>
    <w:uiPriority w:val="99"/>
    <w:semiHidden/>
    <w:rsid w:val="00D3477B"/>
    <w:rPr>
      <w:rFonts w:ascii="Tahoma" w:hAnsi="Tahoma" w:cs="Tahoma"/>
      <w:sz w:val="16"/>
      <w:szCs w:val="16"/>
    </w:rPr>
  </w:style>
  <w:style w:type="paragraph" w:styleId="Header">
    <w:name w:val="header"/>
    <w:basedOn w:val="Normal"/>
    <w:link w:val="HeaderChar"/>
    <w:uiPriority w:val="99"/>
    <w:unhideWhenUsed/>
    <w:rsid w:val="00AC101F"/>
    <w:pPr>
      <w:tabs>
        <w:tab w:val="center" w:pos="4680"/>
        <w:tab w:val="right" w:pos="9360"/>
      </w:tabs>
    </w:pPr>
  </w:style>
  <w:style w:type="character" w:customStyle="1" w:styleId="HeaderChar">
    <w:name w:val="Header Char"/>
    <w:basedOn w:val="DefaultParagraphFont"/>
    <w:link w:val="Header"/>
    <w:uiPriority w:val="99"/>
    <w:rsid w:val="00AC101F"/>
  </w:style>
  <w:style w:type="paragraph" w:styleId="Footer">
    <w:name w:val="footer"/>
    <w:basedOn w:val="Normal"/>
    <w:link w:val="FooterChar"/>
    <w:uiPriority w:val="99"/>
    <w:unhideWhenUsed/>
    <w:rsid w:val="00AC101F"/>
    <w:pPr>
      <w:tabs>
        <w:tab w:val="center" w:pos="4680"/>
        <w:tab w:val="right" w:pos="9360"/>
      </w:tabs>
    </w:pPr>
  </w:style>
  <w:style w:type="character" w:customStyle="1" w:styleId="FooterChar">
    <w:name w:val="Footer Char"/>
    <w:basedOn w:val="DefaultParagraphFont"/>
    <w:link w:val="Footer"/>
    <w:uiPriority w:val="99"/>
    <w:rsid w:val="00AC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4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13</cp:revision>
  <dcterms:created xsi:type="dcterms:W3CDTF">2020-03-03T16:31:00Z</dcterms:created>
  <dcterms:modified xsi:type="dcterms:W3CDTF">2020-04-08T13:14:00Z</dcterms:modified>
</cp:coreProperties>
</file>