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45383" w14:textId="62703429" w:rsidR="0041010A" w:rsidRDefault="0041010A" w:rsidP="00D96FA7">
      <w:pPr>
        <w:widowControl w:val="0"/>
        <w:autoSpaceDE w:val="0"/>
        <w:autoSpaceDN w:val="0"/>
        <w:ind w:left="117" w:right="170"/>
        <w:rPr>
          <w:rFonts w:cs="Arial"/>
          <w:b/>
          <w:szCs w:val="22"/>
        </w:rPr>
      </w:pPr>
      <w:r>
        <w:rPr>
          <w:rFonts w:cs="Arial"/>
          <w:b/>
          <w:szCs w:val="22"/>
        </w:rPr>
        <w:t>Revise Section 157.1.1.1 (1) to read as follows:</w:t>
      </w:r>
    </w:p>
    <w:p w14:paraId="03A4C041" w14:textId="77777777" w:rsidR="0041010A" w:rsidRDefault="0041010A" w:rsidP="00D96FA7">
      <w:pPr>
        <w:widowControl w:val="0"/>
        <w:autoSpaceDE w:val="0"/>
        <w:autoSpaceDN w:val="0"/>
        <w:ind w:left="117" w:right="170"/>
        <w:rPr>
          <w:rFonts w:cs="Arial"/>
          <w:b/>
          <w:szCs w:val="22"/>
        </w:rPr>
      </w:pPr>
    </w:p>
    <w:p w14:paraId="1351E386" w14:textId="77777777" w:rsidR="00D96FA7" w:rsidRDefault="00D96FA7" w:rsidP="00D96FA7">
      <w:pPr>
        <w:widowControl w:val="0"/>
        <w:autoSpaceDE w:val="0"/>
        <w:autoSpaceDN w:val="0"/>
        <w:spacing w:before="5"/>
        <w:ind w:left="90"/>
        <w:rPr>
          <w:rFonts w:cs="Arial"/>
          <w:szCs w:val="22"/>
        </w:rPr>
      </w:pPr>
    </w:p>
    <w:p w14:paraId="479259AE" w14:textId="77777777" w:rsidR="00D96FA7" w:rsidRDefault="00D96FA7" w:rsidP="00D96FA7">
      <w:pPr>
        <w:widowControl w:val="0"/>
        <w:autoSpaceDE w:val="0"/>
        <w:autoSpaceDN w:val="0"/>
        <w:spacing w:before="63" w:line="235" w:lineRule="auto"/>
        <w:ind w:left="117" w:right="314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 xml:space="preserve">1507.1.1.1 Underlayment for asphalt, metal, mineral surfaced, slate and slate-type roof coverings. </w:t>
      </w:r>
      <w:r>
        <w:rPr>
          <w:rFonts w:cs="Arial"/>
          <w:szCs w:val="22"/>
          <w:u w:val="single"/>
        </w:rPr>
        <w:t>Underlayment for asphalt shingles,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t xml:space="preserve">metal roof shingles, mineral surfaced roll roofing, slate and slate-type shingles, </w:t>
      </w:r>
      <w:r>
        <w:rPr>
          <w:rFonts w:cs="Arial"/>
          <w:strike/>
          <w:szCs w:val="22"/>
        </w:rPr>
        <w:t>wood shingles, wood shakes</w:t>
      </w:r>
      <w:r>
        <w:rPr>
          <w:rFonts w:cs="Arial"/>
          <w:szCs w:val="22"/>
          <w:u w:val="single"/>
        </w:rPr>
        <w:t xml:space="preserve"> and metal roof panels shall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t>comply with one of the following methods:</w:t>
      </w:r>
    </w:p>
    <w:p w14:paraId="5487456C" w14:textId="77777777" w:rsidR="00D96FA7" w:rsidRDefault="00D96FA7" w:rsidP="00D96FA7">
      <w:pPr>
        <w:widowControl w:val="0"/>
        <w:autoSpaceDE w:val="0"/>
        <w:autoSpaceDN w:val="0"/>
        <w:spacing w:before="2"/>
        <w:rPr>
          <w:rFonts w:cs="Arial"/>
          <w:szCs w:val="22"/>
        </w:rPr>
      </w:pPr>
    </w:p>
    <w:p w14:paraId="647F1893" w14:textId="77777777" w:rsidR="00D96FA7" w:rsidRDefault="00D96FA7" w:rsidP="00D96FA7">
      <w:pPr>
        <w:widowControl w:val="0"/>
        <w:tabs>
          <w:tab w:val="left" w:pos="312"/>
        </w:tabs>
        <w:autoSpaceDE w:val="0"/>
        <w:autoSpaceDN w:val="0"/>
        <w:spacing w:before="61"/>
        <w:ind w:left="117"/>
        <w:rPr>
          <w:rFonts w:cs="Arial"/>
          <w:szCs w:val="22"/>
        </w:rPr>
      </w:pPr>
      <w:r>
        <w:rPr>
          <w:rFonts w:cs="Arial"/>
          <w:spacing w:val="-2"/>
          <w:szCs w:val="22"/>
          <w:u w:val="single" w:color="000000"/>
        </w:rPr>
        <w:t>1.</w:t>
      </w:r>
      <w:r>
        <w:rPr>
          <w:rFonts w:cs="Arial"/>
          <w:spacing w:val="-2"/>
          <w:szCs w:val="22"/>
          <w:u w:val="single" w:color="000000"/>
        </w:rPr>
        <w:tab/>
      </w:r>
      <w:r>
        <w:rPr>
          <w:rFonts w:cs="Arial"/>
          <w:szCs w:val="22"/>
          <w:u w:val="single"/>
        </w:rPr>
        <w:t>The</w:t>
      </w:r>
      <w:r>
        <w:rPr>
          <w:rFonts w:cs="Arial"/>
          <w:spacing w:val="-3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entire</w:t>
      </w:r>
      <w:r>
        <w:rPr>
          <w:rFonts w:cs="Arial"/>
          <w:spacing w:val="-3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roof</w:t>
      </w:r>
      <w:r>
        <w:rPr>
          <w:rFonts w:cs="Arial"/>
          <w:spacing w:val="-1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deck</w:t>
      </w:r>
      <w:r>
        <w:rPr>
          <w:rFonts w:cs="Arial"/>
          <w:spacing w:val="-2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shall</w:t>
      </w:r>
      <w:r>
        <w:rPr>
          <w:rFonts w:cs="Arial"/>
          <w:spacing w:val="-7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be</w:t>
      </w:r>
      <w:r>
        <w:rPr>
          <w:rFonts w:cs="Arial"/>
          <w:spacing w:val="-3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covered</w:t>
      </w:r>
      <w:r>
        <w:rPr>
          <w:rFonts w:cs="Arial"/>
          <w:spacing w:val="-1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with</w:t>
      </w:r>
      <w:r>
        <w:rPr>
          <w:rFonts w:cs="Arial"/>
          <w:spacing w:val="-2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an</w:t>
      </w:r>
      <w:r>
        <w:rPr>
          <w:rFonts w:cs="Arial"/>
          <w:spacing w:val="-2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approved</w:t>
      </w:r>
      <w:r>
        <w:rPr>
          <w:rFonts w:cs="Arial"/>
          <w:spacing w:val="-2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self-adhering</w:t>
      </w:r>
      <w:r>
        <w:rPr>
          <w:rFonts w:cs="Arial"/>
          <w:spacing w:val="-5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polymer</w:t>
      </w:r>
      <w:r>
        <w:rPr>
          <w:rFonts w:cs="Arial"/>
          <w:spacing w:val="-2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modified</w:t>
      </w:r>
      <w:r>
        <w:rPr>
          <w:rFonts w:cs="Arial"/>
          <w:spacing w:val="-8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bitumen</w:t>
      </w:r>
      <w:r>
        <w:rPr>
          <w:rFonts w:cs="Arial"/>
          <w:spacing w:val="-1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underlayment</w:t>
      </w:r>
      <w:r>
        <w:rPr>
          <w:rFonts w:cs="Arial"/>
          <w:spacing w:val="-6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complying</w:t>
      </w:r>
      <w:r>
        <w:rPr>
          <w:rFonts w:cs="Arial"/>
          <w:spacing w:val="-5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with</w:t>
      </w:r>
      <w:r>
        <w:rPr>
          <w:rFonts w:cs="Arial"/>
          <w:spacing w:val="-2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 xml:space="preserve">ASTM </w:t>
      </w:r>
      <w:r>
        <w:rPr>
          <w:rFonts w:cs="Arial"/>
          <w:spacing w:val="-51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 xml:space="preserve">D1970 installed in accordance with both the underlayment manufacturer’s and </w:t>
      </w:r>
      <w:r>
        <w:rPr>
          <w:rFonts w:cs="Arial"/>
          <w:spacing w:val="-3"/>
          <w:szCs w:val="22"/>
          <w:u w:val="single"/>
        </w:rPr>
        <w:t xml:space="preserve">roof </w:t>
      </w:r>
      <w:r>
        <w:rPr>
          <w:rFonts w:cs="Arial"/>
          <w:szCs w:val="22"/>
          <w:u w:val="single"/>
        </w:rPr>
        <w:t xml:space="preserve">covering manufacturer’s </w:t>
      </w:r>
      <w:r>
        <w:rPr>
          <w:rFonts w:cs="Arial"/>
          <w:spacing w:val="-3"/>
          <w:szCs w:val="22"/>
          <w:u w:val="single"/>
        </w:rPr>
        <w:t xml:space="preserve">installation </w:t>
      </w:r>
      <w:r>
        <w:rPr>
          <w:rFonts w:cs="Arial"/>
          <w:szCs w:val="22"/>
          <w:u w:val="single"/>
        </w:rPr>
        <w:t>instructions for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t xml:space="preserve">the deck </w:t>
      </w:r>
      <w:r>
        <w:rPr>
          <w:rFonts w:cs="Arial"/>
          <w:spacing w:val="-3"/>
          <w:szCs w:val="22"/>
          <w:u w:val="single"/>
        </w:rPr>
        <w:t xml:space="preserve">material, </w:t>
      </w:r>
      <w:r>
        <w:rPr>
          <w:rFonts w:cs="Arial"/>
          <w:szCs w:val="22"/>
          <w:u w:val="single"/>
        </w:rPr>
        <w:t xml:space="preserve">roof </w:t>
      </w:r>
      <w:r>
        <w:rPr>
          <w:rFonts w:cs="Arial"/>
          <w:spacing w:val="-3"/>
          <w:szCs w:val="22"/>
          <w:u w:val="single"/>
        </w:rPr>
        <w:t xml:space="preserve">ventilation </w:t>
      </w:r>
      <w:r>
        <w:rPr>
          <w:rFonts w:cs="Arial"/>
          <w:szCs w:val="22"/>
          <w:u w:val="single"/>
        </w:rPr>
        <w:t xml:space="preserve">configuration and </w:t>
      </w:r>
      <w:r>
        <w:rPr>
          <w:rFonts w:cs="Arial"/>
          <w:spacing w:val="-3"/>
          <w:szCs w:val="22"/>
          <w:u w:val="single"/>
        </w:rPr>
        <w:t xml:space="preserve">climate </w:t>
      </w:r>
      <w:r>
        <w:rPr>
          <w:rFonts w:cs="Arial"/>
          <w:szCs w:val="22"/>
          <w:u w:val="single"/>
        </w:rPr>
        <w:t xml:space="preserve">exposure for the roof </w:t>
      </w:r>
      <w:r>
        <w:rPr>
          <w:rFonts w:cs="Arial"/>
          <w:spacing w:val="-3"/>
          <w:szCs w:val="22"/>
          <w:u w:val="single"/>
        </w:rPr>
        <w:t xml:space="preserve">covering </w:t>
      </w:r>
      <w:r>
        <w:rPr>
          <w:rFonts w:cs="Arial"/>
          <w:szCs w:val="22"/>
          <w:u w:val="single"/>
        </w:rPr>
        <w:t>to be installed.</w:t>
      </w:r>
    </w:p>
    <w:p w14:paraId="7ADE9F28" w14:textId="77777777" w:rsidR="00D96FA7" w:rsidRDefault="00D96FA7" w:rsidP="00D96FA7">
      <w:pPr>
        <w:widowControl w:val="0"/>
        <w:autoSpaceDE w:val="0"/>
        <w:autoSpaceDN w:val="0"/>
        <w:spacing w:before="3"/>
        <w:rPr>
          <w:rFonts w:cs="Arial"/>
          <w:szCs w:val="22"/>
        </w:rPr>
      </w:pPr>
    </w:p>
    <w:p w14:paraId="312B40BD" w14:textId="30990873" w:rsidR="0041010A" w:rsidRDefault="0041010A" w:rsidP="0041010A">
      <w:pPr>
        <w:shd w:val="clear" w:color="auto" w:fill="FFFFFF"/>
        <w:ind w:left="210"/>
        <w:jc w:val="both"/>
        <w:rPr>
          <w:rFonts w:cs="Arial"/>
          <w:color w:val="FF0000"/>
          <w:szCs w:val="22"/>
          <w:u w:val="single"/>
        </w:rPr>
      </w:pPr>
      <w:r>
        <w:rPr>
          <w:rFonts w:cs="Arial"/>
          <w:color w:val="FF0000"/>
          <w:szCs w:val="22"/>
          <w:u w:val="single"/>
        </w:rPr>
        <w:t xml:space="preserve">Exception: </w:t>
      </w:r>
      <w:r w:rsidRPr="00D96FA7">
        <w:rPr>
          <w:rFonts w:cs="Arial"/>
          <w:color w:val="FF0000"/>
          <w:szCs w:val="22"/>
          <w:u w:val="single"/>
        </w:rPr>
        <w:t xml:space="preserve">An existing self-adhering modified bitumen underlayment </w:t>
      </w:r>
      <w:r w:rsidRPr="0041010A">
        <w:rPr>
          <w:rFonts w:cs="Arial"/>
          <w:strike/>
          <w:color w:val="FF0000"/>
          <w:szCs w:val="22"/>
          <w:u w:val="single"/>
        </w:rPr>
        <w:t xml:space="preserve">complying with Underlayment Attachment </w:t>
      </w:r>
      <w:r w:rsidRPr="0041010A">
        <w:rPr>
          <w:rFonts w:cs="Arial"/>
          <w:i/>
          <w:iCs/>
          <w:strike/>
          <w:color w:val="FF0000"/>
          <w:szCs w:val="22"/>
        </w:rPr>
        <w:t>3</w:t>
      </w:r>
      <w:r w:rsidRPr="0041010A">
        <w:rPr>
          <w:rFonts w:cs="Arial"/>
          <w:strike/>
          <w:color w:val="FF0000"/>
          <w:szCs w:val="22"/>
        </w:rPr>
        <w:t xml:space="preserve"> </w:t>
      </w:r>
      <w:r w:rsidRPr="0041010A">
        <w:rPr>
          <w:rFonts w:cs="Arial"/>
          <w:strike/>
          <w:color w:val="FF0000"/>
          <w:szCs w:val="22"/>
          <w:u w:val="single"/>
        </w:rPr>
        <w:t xml:space="preserve">1. </w:t>
      </w:r>
      <w:proofErr w:type="gramStart"/>
      <w:r w:rsidRPr="0041010A">
        <w:rPr>
          <w:rFonts w:cs="Arial"/>
          <w:strike/>
          <w:color w:val="FF0000"/>
          <w:szCs w:val="22"/>
          <w:u w:val="single"/>
        </w:rPr>
        <w:t>above</w:t>
      </w:r>
      <w:proofErr w:type="gramEnd"/>
      <w:r w:rsidRPr="00D96FA7">
        <w:rPr>
          <w:rFonts w:cs="Arial"/>
          <w:color w:val="FF0000"/>
          <w:szCs w:val="22"/>
          <w:u w:val="single"/>
        </w:rPr>
        <w:t xml:space="preserve"> </w:t>
      </w:r>
      <w:r>
        <w:rPr>
          <w:rFonts w:cs="Arial"/>
          <w:color w:val="FF0000"/>
          <w:szCs w:val="22"/>
          <w:u w:val="single"/>
        </w:rPr>
        <w:t xml:space="preserve">which </w:t>
      </w:r>
      <w:r w:rsidRPr="00D96FA7">
        <w:rPr>
          <w:rFonts w:cs="Arial"/>
          <w:color w:val="FF0000"/>
          <w:szCs w:val="22"/>
          <w:u w:val="single"/>
        </w:rPr>
        <w:t>has been previously installed over the roof decking and where it is required, re-nailing off the roof sheathing in accordance with 706.7.1 of the Florida Building Code, Existing Building can be confirmed or verified. An approved underlayment in accordance with Table 1507.1.1</w:t>
      </w:r>
      <w:r>
        <w:rPr>
          <w:rFonts w:cs="Arial"/>
          <w:color w:val="FF0000"/>
          <w:szCs w:val="22"/>
          <w:u w:val="single"/>
        </w:rPr>
        <w:t>.1</w:t>
      </w:r>
      <w:r w:rsidRPr="00D96FA7">
        <w:rPr>
          <w:rFonts w:cs="Arial"/>
          <w:color w:val="FF0000"/>
          <w:szCs w:val="22"/>
          <w:u w:val="single"/>
        </w:rPr>
        <w:t> for the applicable roof covering shall be applied over the entire roof over the existing self-adhered modified bitumen underlayment.</w:t>
      </w:r>
      <w:r>
        <w:rPr>
          <w:rFonts w:cs="Arial"/>
          <w:color w:val="FF0000"/>
          <w:szCs w:val="22"/>
          <w:u w:val="single"/>
        </w:rPr>
        <w:t xml:space="preserve"> </w:t>
      </w:r>
    </w:p>
    <w:p w14:paraId="635F569E" w14:textId="77777777" w:rsidR="0041010A" w:rsidRDefault="0041010A" w:rsidP="0041010A">
      <w:pPr>
        <w:shd w:val="clear" w:color="auto" w:fill="FFFFFF"/>
        <w:ind w:left="210" w:hanging="360"/>
        <w:jc w:val="both"/>
        <w:rPr>
          <w:rFonts w:ascii="Verdana" w:hAnsi="Verdana"/>
          <w:color w:val="FF0000"/>
          <w:sz w:val="24"/>
          <w:szCs w:val="24"/>
        </w:rPr>
      </w:pPr>
    </w:p>
    <w:p w14:paraId="29BDBEFC" w14:textId="4C4CFF24" w:rsidR="0041010A" w:rsidRPr="00487BEF" w:rsidRDefault="00487BEF" w:rsidP="00D96FA7">
      <w:pPr>
        <w:widowControl w:val="0"/>
        <w:autoSpaceDE w:val="0"/>
        <w:autoSpaceDN w:val="0"/>
        <w:spacing w:before="3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(R7580)</w:t>
      </w:r>
      <w:bookmarkStart w:id="0" w:name="_GoBack"/>
      <w:bookmarkEnd w:id="0"/>
    </w:p>
    <w:p w14:paraId="6F549C1E" w14:textId="77777777" w:rsidR="0041010A" w:rsidRDefault="0041010A" w:rsidP="00D96FA7">
      <w:pPr>
        <w:widowControl w:val="0"/>
        <w:autoSpaceDE w:val="0"/>
        <w:autoSpaceDN w:val="0"/>
        <w:spacing w:before="3"/>
        <w:rPr>
          <w:rFonts w:cs="Arial"/>
          <w:szCs w:val="22"/>
        </w:rPr>
      </w:pPr>
    </w:p>
    <w:sectPr w:rsidR="00410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A7"/>
    <w:rsid w:val="0041010A"/>
    <w:rsid w:val="00445459"/>
    <w:rsid w:val="00487BEF"/>
    <w:rsid w:val="00662EEE"/>
    <w:rsid w:val="00776FA1"/>
    <w:rsid w:val="00D9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C4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A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A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Silvers</dc:creator>
  <cp:keywords/>
  <dc:description/>
  <cp:lastModifiedBy>Madani, Mo</cp:lastModifiedBy>
  <cp:revision>3</cp:revision>
  <dcterms:created xsi:type="dcterms:W3CDTF">2019-11-19T14:17:00Z</dcterms:created>
  <dcterms:modified xsi:type="dcterms:W3CDTF">2019-11-21T15:21:00Z</dcterms:modified>
</cp:coreProperties>
</file>